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9C98A2" w14:textId="65AA4EC2" w:rsidR="00F47D96" w:rsidRPr="00B537AA" w:rsidRDefault="003F54F5" w:rsidP="00C04B50">
      <w:pPr>
        <w:spacing w:before="120" w:line="280" w:lineRule="exact"/>
        <w:rPr>
          <w:rFonts w:ascii="Times New Roman" w:hAnsi="Times New Roman" w:cs="Times New Roman"/>
          <w:b/>
        </w:rPr>
      </w:pPr>
      <w:r w:rsidRPr="00B537AA">
        <w:rPr>
          <w:rFonts w:ascii="Times New Roman" w:hAnsi="Times New Roman" w:cs="Times New Roman"/>
          <w:b/>
        </w:rPr>
        <w:t>This is my first Hague Convention case.</w:t>
      </w:r>
      <w:r w:rsidR="00C04B50" w:rsidRPr="00B537AA">
        <w:rPr>
          <w:rFonts w:ascii="Times New Roman" w:hAnsi="Times New Roman" w:cs="Times New Roman"/>
          <w:b/>
        </w:rPr>
        <w:t xml:space="preserve"> </w:t>
      </w:r>
      <w:r w:rsidRPr="00B537AA">
        <w:rPr>
          <w:rFonts w:ascii="Times New Roman" w:hAnsi="Times New Roman" w:cs="Times New Roman"/>
          <w:b/>
        </w:rPr>
        <w:t>What do I do?</w:t>
      </w:r>
    </w:p>
    <w:p w14:paraId="57982CDB" w14:textId="77777777" w:rsidR="003F54F5" w:rsidRPr="00B537AA" w:rsidRDefault="003F54F5" w:rsidP="00C04B50">
      <w:pPr>
        <w:spacing w:before="120" w:line="280" w:lineRule="exact"/>
        <w:jc w:val="both"/>
        <w:rPr>
          <w:rFonts w:ascii="Times New Roman" w:hAnsi="Times New Roman" w:cs="Times New Roman"/>
        </w:rPr>
      </w:pPr>
    </w:p>
    <w:p w14:paraId="33FF07B8" w14:textId="7671A383" w:rsidR="000D25AF" w:rsidRPr="00B537AA" w:rsidRDefault="000D25AF" w:rsidP="00C04B50">
      <w:pPr>
        <w:spacing w:before="120" w:line="280" w:lineRule="exact"/>
        <w:jc w:val="both"/>
        <w:rPr>
          <w:rFonts w:ascii="Times New Roman" w:hAnsi="Times New Roman" w:cs="Times New Roman"/>
          <w:b/>
        </w:rPr>
      </w:pPr>
      <w:r w:rsidRPr="00B537AA">
        <w:rPr>
          <w:rFonts w:ascii="Times New Roman" w:hAnsi="Times New Roman" w:cs="Times New Roman"/>
          <w:b/>
        </w:rPr>
        <w:t>1.</w:t>
      </w:r>
      <w:r w:rsidR="00C04B50" w:rsidRPr="00B537AA">
        <w:rPr>
          <w:rFonts w:ascii="Times New Roman" w:hAnsi="Times New Roman" w:cs="Times New Roman"/>
          <w:b/>
        </w:rPr>
        <w:t xml:space="preserve"> </w:t>
      </w:r>
      <w:r w:rsidRPr="00B537AA">
        <w:rPr>
          <w:rFonts w:ascii="Times New Roman" w:hAnsi="Times New Roman" w:cs="Times New Roman"/>
          <w:b/>
        </w:rPr>
        <w:t xml:space="preserve">What amounts to a </w:t>
      </w:r>
      <w:r w:rsidRPr="00B537AA">
        <w:rPr>
          <w:rFonts w:ascii="Times New Roman" w:hAnsi="Times New Roman" w:cs="Times New Roman"/>
          <w:b/>
          <w:i/>
        </w:rPr>
        <w:t>prima facie</w:t>
      </w:r>
      <w:r w:rsidRPr="00B537AA">
        <w:rPr>
          <w:rFonts w:ascii="Times New Roman" w:hAnsi="Times New Roman" w:cs="Times New Roman"/>
          <w:b/>
        </w:rPr>
        <w:t xml:space="preserve"> case for return?</w:t>
      </w:r>
    </w:p>
    <w:p w14:paraId="13ACF76D" w14:textId="6937C007" w:rsidR="003B4833" w:rsidRPr="00B537AA" w:rsidRDefault="00C326F1" w:rsidP="00C04B50">
      <w:pPr>
        <w:spacing w:before="120" w:line="280" w:lineRule="exact"/>
        <w:jc w:val="both"/>
        <w:rPr>
          <w:rFonts w:ascii="Times New Roman" w:hAnsi="Times New Roman" w:cs="Times New Roman"/>
        </w:rPr>
      </w:pPr>
      <w:r w:rsidRPr="00B537AA">
        <w:rPr>
          <w:rFonts w:ascii="Times New Roman" w:hAnsi="Times New Roman" w:cs="Times New Roman"/>
        </w:rPr>
        <w:t xml:space="preserve">The </w:t>
      </w:r>
      <w:r w:rsidR="003B4833" w:rsidRPr="00B537AA">
        <w:rPr>
          <w:rFonts w:ascii="Times New Roman" w:hAnsi="Times New Roman" w:cs="Times New Roman"/>
        </w:rPr>
        <w:t xml:space="preserve">1980 </w:t>
      </w:r>
      <w:r w:rsidRPr="00B537AA">
        <w:rPr>
          <w:rFonts w:ascii="Times New Roman" w:hAnsi="Times New Roman" w:cs="Times New Roman"/>
        </w:rPr>
        <w:t xml:space="preserve">Hague Convention provides that </w:t>
      </w:r>
      <w:r w:rsidR="00F83F7C" w:rsidRPr="00B537AA">
        <w:rPr>
          <w:rFonts w:ascii="Times New Roman" w:hAnsi="Times New Roman" w:cs="Times New Roman"/>
        </w:rPr>
        <w:t xml:space="preserve">the court shall order a child’s physical return to his or her habitual residence </w:t>
      </w:r>
      <w:r w:rsidRPr="00B537AA">
        <w:rPr>
          <w:rFonts w:ascii="Times New Roman" w:hAnsi="Times New Roman" w:cs="Times New Roman"/>
        </w:rPr>
        <w:t xml:space="preserve">where a child </w:t>
      </w:r>
    </w:p>
    <w:p w14:paraId="340C2834" w14:textId="1E0E1D11" w:rsidR="003B4833" w:rsidRPr="00B537AA" w:rsidRDefault="00C04B50" w:rsidP="00C04B50">
      <w:pPr>
        <w:pStyle w:val="ListParagraph"/>
        <w:numPr>
          <w:ilvl w:val="0"/>
          <w:numId w:val="6"/>
        </w:numPr>
        <w:spacing w:before="120" w:line="280" w:lineRule="exact"/>
        <w:jc w:val="both"/>
        <w:rPr>
          <w:rFonts w:ascii="Times New Roman" w:hAnsi="Times New Roman" w:cs="Times New Roman"/>
        </w:rPr>
      </w:pPr>
      <w:r w:rsidRPr="00B537AA">
        <w:rPr>
          <w:rFonts w:ascii="Times New Roman" w:hAnsi="Times New Roman" w:cs="Times New Roman"/>
        </w:rPr>
        <w:t>i</w:t>
      </w:r>
      <w:r w:rsidR="00011298" w:rsidRPr="00B537AA">
        <w:rPr>
          <w:rFonts w:ascii="Times New Roman" w:hAnsi="Times New Roman" w:cs="Times New Roman"/>
        </w:rPr>
        <w:t xml:space="preserve">s </w:t>
      </w:r>
      <w:r w:rsidR="00C326F1" w:rsidRPr="00B537AA">
        <w:rPr>
          <w:rFonts w:ascii="Times New Roman" w:hAnsi="Times New Roman" w:cs="Times New Roman"/>
        </w:rPr>
        <w:t>under age of</w:t>
      </w:r>
      <w:r w:rsidR="00142BA8" w:rsidRPr="00B537AA">
        <w:rPr>
          <w:rFonts w:ascii="Times New Roman" w:hAnsi="Times New Roman" w:cs="Times New Roman"/>
        </w:rPr>
        <w:t xml:space="preserve"> sixteen</w:t>
      </w:r>
      <w:r w:rsidR="00C326F1" w:rsidRPr="00B537AA">
        <w:rPr>
          <w:rFonts w:ascii="Times New Roman" w:hAnsi="Times New Roman" w:cs="Times New Roman"/>
        </w:rPr>
        <w:t xml:space="preserve"> </w:t>
      </w:r>
      <w:r w:rsidRPr="00B537AA">
        <w:rPr>
          <w:rFonts w:ascii="Times New Roman" w:hAnsi="Times New Roman" w:cs="Times New Roman"/>
        </w:rPr>
        <w:t>and</w:t>
      </w:r>
    </w:p>
    <w:p w14:paraId="2DA9FAEC" w14:textId="51957558" w:rsidR="003B4833" w:rsidRPr="00B537AA" w:rsidRDefault="00C04B50" w:rsidP="00C04B50">
      <w:pPr>
        <w:pStyle w:val="ListParagraph"/>
        <w:numPr>
          <w:ilvl w:val="0"/>
          <w:numId w:val="6"/>
        </w:numPr>
        <w:spacing w:before="120" w:line="280" w:lineRule="exact"/>
        <w:jc w:val="both"/>
        <w:rPr>
          <w:rFonts w:ascii="Times New Roman" w:hAnsi="Times New Roman" w:cs="Times New Roman"/>
        </w:rPr>
      </w:pPr>
      <w:r w:rsidRPr="00B537AA">
        <w:rPr>
          <w:rFonts w:ascii="Times New Roman" w:hAnsi="Times New Roman" w:cs="Times New Roman"/>
        </w:rPr>
        <w:t>h</w:t>
      </w:r>
      <w:r w:rsidR="00C326F1" w:rsidRPr="00B537AA">
        <w:rPr>
          <w:rFonts w:ascii="Times New Roman" w:hAnsi="Times New Roman" w:cs="Times New Roman"/>
        </w:rPr>
        <w:t xml:space="preserve">as been wrongfully removed </w:t>
      </w:r>
    </w:p>
    <w:p w14:paraId="7FCCF59C" w14:textId="0041206F" w:rsidR="003B4833" w:rsidRPr="00B537AA" w:rsidRDefault="00C04B50" w:rsidP="00C04B50">
      <w:pPr>
        <w:pStyle w:val="ListParagraph"/>
        <w:numPr>
          <w:ilvl w:val="0"/>
          <w:numId w:val="6"/>
        </w:numPr>
        <w:spacing w:before="120" w:line="280" w:lineRule="exact"/>
        <w:jc w:val="both"/>
        <w:rPr>
          <w:rFonts w:ascii="Times New Roman" w:hAnsi="Times New Roman" w:cs="Times New Roman"/>
        </w:rPr>
      </w:pPr>
      <w:r w:rsidRPr="00B537AA">
        <w:rPr>
          <w:rFonts w:ascii="Times New Roman" w:hAnsi="Times New Roman" w:cs="Times New Roman"/>
        </w:rPr>
        <w:t>f</w:t>
      </w:r>
      <w:r w:rsidR="00C326F1" w:rsidRPr="00B537AA">
        <w:rPr>
          <w:rFonts w:ascii="Times New Roman" w:hAnsi="Times New Roman" w:cs="Times New Roman"/>
        </w:rPr>
        <w:t>rom his or her</w:t>
      </w:r>
      <w:r w:rsidRPr="00B537AA">
        <w:rPr>
          <w:rFonts w:ascii="Times New Roman" w:hAnsi="Times New Roman" w:cs="Times New Roman"/>
        </w:rPr>
        <w:t xml:space="preserve"> </w:t>
      </w:r>
      <w:r w:rsidR="00C326F1" w:rsidRPr="00B537AA">
        <w:rPr>
          <w:rFonts w:ascii="Times New Roman" w:hAnsi="Times New Roman" w:cs="Times New Roman"/>
        </w:rPr>
        <w:t xml:space="preserve">habitual residence </w:t>
      </w:r>
    </w:p>
    <w:p w14:paraId="75CD4F86" w14:textId="74596BFE" w:rsidR="00F83F7C" w:rsidRPr="00B537AA" w:rsidRDefault="00C04B50" w:rsidP="00C04B50">
      <w:pPr>
        <w:pStyle w:val="ListParagraph"/>
        <w:numPr>
          <w:ilvl w:val="0"/>
          <w:numId w:val="6"/>
        </w:numPr>
        <w:spacing w:before="120" w:line="280" w:lineRule="exact"/>
        <w:jc w:val="both"/>
        <w:rPr>
          <w:rFonts w:ascii="Times New Roman" w:hAnsi="Times New Roman" w:cs="Times New Roman"/>
        </w:rPr>
      </w:pPr>
      <w:r w:rsidRPr="00B537AA">
        <w:rPr>
          <w:rFonts w:ascii="Times New Roman" w:hAnsi="Times New Roman" w:cs="Times New Roman"/>
        </w:rPr>
        <w:t>i</w:t>
      </w:r>
      <w:r w:rsidR="00C326F1" w:rsidRPr="00B537AA">
        <w:rPr>
          <w:rFonts w:ascii="Times New Roman" w:hAnsi="Times New Roman" w:cs="Times New Roman"/>
        </w:rPr>
        <w:t>n violation of the custody rights of th</w:t>
      </w:r>
      <w:r w:rsidR="003B4833" w:rsidRPr="00B537AA">
        <w:rPr>
          <w:rFonts w:ascii="Times New Roman" w:hAnsi="Times New Roman" w:cs="Times New Roman"/>
        </w:rPr>
        <w:t>e left-behind parent</w:t>
      </w:r>
      <w:r w:rsidR="00F83F7C" w:rsidRPr="00B537AA">
        <w:rPr>
          <w:rFonts w:ascii="Times New Roman" w:hAnsi="Times New Roman" w:cs="Times New Roman"/>
        </w:rPr>
        <w:t>.</w:t>
      </w:r>
    </w:p>
    <w:p w14:paraId="241EE08A" w14:textId="15C1BCB6" w:rsidR="003B4833" w:rsidRPr="00B537AA" w:rsidRDefault="000D25AF" w:rsidP="00C04B50">
      <w:pPr>
        <w:spacing w:before="120" w:line="280" w:lineRule="exact"/>
        <w:jc w:val="both"/>
        <w:rPr>
          <w:rFonts w:ascii="Times New Roman" w:hAnsi="Times New Roman" w:cs="Times New Roman"/>
        </w:rPr>
      </w:pPr>
      <w:r w:rsidRPr="00B537AA">
        <w:rPr>
          <w:rFonts w:ascii="Times New Roman" w:hAnsi="Times New Roman" w:cs="Times New Roman"/>
        </w:rPr>
        <w:t xml:space="preserve">The burden of proof for the </w:t>
      </w:r>
      <w:r w:rsidRPr="00B537AA">
        <w:rPr>
          <w:rFonts w:ascii="Times New Roman" w:hAnsi="Times New Roman" w:cs="Times New Roman"/>
          <w:i/>
        </w:rPr>
        <w:t>prima facie</w:t>
      </w:r>
      <w:r w:rsidRPr="00B537AA">
        <w:rPr>
          <w:rFonts w:ascii="Times New Roman" w:hAnsi="Times New Roman" w:cs="Times New Roman"/>
        </w:rPr>
        <w:t xml:space="preserve"> case is a preponderance of the evidence.</w:t>
      </w:r>
    </w:p>
    <w:p w14:paraId="1E314E1D" w14:textId="7AF1C8B5" w:rsidR="00E6010A" w:rsidRPr="00B537AA" w:rsidRDefault="000D25AF" w:rsidP="00C04B50">
      <w:pPr>
        <w:spacing w:before="120" w:line="280" w:lineRule="exact"/>
        <w:jc w:val="both"/>
        <w:rPr>
          <w:rFonts w:ascii="Times New Roman" w:hAnsi="Times New Roman" w:cs="Times New Roman"/>
          <w:b/>
        </w:rPr>
      </w:pPr>
      <w:r w:rsidRPr="00B537AA">
        <w:rPr>
          <w:rFonts w:ascii="Times New Roman" w:hAnsi="Times New Roman" w:cs="Times New Roman"/>
          <w:b/>
        </w:rPr>
        <w:t>2.</w:t>
      </w:r>
      <w:r w:rsidR="00C04B50" w:rsidRPr="00B537AA">
        <w:rPr>
          <w:rFonts w:ascii="Times New Roman" w:hAnsi="Times New Roman" w:cs="Times New Roman"/>
          <w:b/>
        </w:rPr>
        <w:t xml:space="preserve"> </w:t>
      </w:r>
      <w:r w:rsidRPr="00B537AA">
        <w:rPr>
          <w:rFonts w:ascii="Times New Roman" w:hAnsi="Times New Roman" w:cs="Times New Roman"/>
          <w:b/>
        </w:rPr>
        <w:t>What are the defenses to the request for return of the child?</w:t>
      </w:r>
    </w:p>
    <w:p w14:paraId="4F14DA17" w14:textId="1276C916" w:rsidR="000D25AF" w:rsidRPr="00B537AA" w:rsidRDefault="000D25AF" w:rsidP="00C04B50">
      <w:pPr>
        <w:pStyle w:val="ListParagraph"/>
        <w:numPr>
          <w:ilvl w:val="0"/>
          <w:numId w:val="8"/>
        </w:numPr>
        <w:spacing w:before="120" w:line="280" w:lineRule="exact"/>
        <w:jc w:val="both"/>
        <w:rPr>
          <w:rFonts w:ascii="Times New Roman" w:hAnsi="Times New Roman" w:cs="Times New Roman"/>
        </w:rPr>
      </w:pPr>
      <w:r w:rsidRPr="00B537AA">
        <w:rPr>
          <w:rFonts w:ascii="Times New Roman" w:hAnsi="Times New Roman" w:cs="Times New Roman"/>
        </w:rPr>
        <w:t xml:space="preserve">Delay </w:t>
      </w:r>
      <w:r w:rsidR="00C04B50" w:rsidRPr="00B537AA">
        <w:rPr>
          <w:rFonts w:ascii="Times New Roman" w:hAnsi="Times New Roman" w:cs="Times New Roman"/>
        </w:rPr>
        <w:t>–</w:t>
      </w:r>
      <w:r w:rsidRPr="00B537AA">
        <w:rPr>
          <w:rFonts w:ascii="Times New Roman" w:hAnsi="Times New Roman" w:cs="Times New Roman"/>
        </w:rPr>
        <w:t xml:space="preserve"> </w:t>
      </w:r>
    </w:p>
    <w:p w14:paraId="62EFBBE2" w14:textId="77777777" w:rsidR="000D25AF" w:rsidRPr="00B537AA" w:rsidRDefault="000D25AF" w:rsidP="00C04B50">
      <w:pPr>
        <w:pStyle w:val="ListParagraph"/>
        <w:numPr>
          <w:ilvl w:val="1"/>
          <w:numId w:val="8"/>
        </w:numPr>
        <w:spacing w:before="120" w:line="280" w:lineRule="exact"/>
        <w:jc w:val="both"/>
        <w:rPr>
          <w:rFonts w:ascii="Times New Roman" w:hAnsi="Times New Roman" w:cs="Times New Roman"/>
        </w:rPr>
      </w:pPr>
      <w:r w:rsidRPr="00B537AA">
        <w:rPr>
          <w:rFonts w:ascii="Times New Roman" w:hAnsi="Times New Roman" w:cs="Times New Roman"/>
        </w:rPr>
        <w:t xml:space="preserve">a petitioner has not filed the petition for return within one year of the time that the child was wrongfully removed or retained, </w:t>
      </w:r>
      <w:r w:rsidRPr="00B537AA">
        <w:rPr>
          <w:rFonts w:ascii="Times New Roman" w:hAnsi="Times New Roman" w:cs="Times New Roman"/>
          <w:i/>
        </w:rPr>
        <w:t xml:space="preserve">and </w:t>
      </w:r>
    </w:p>
    <w:p w14:paraId="7AD29C70" w14:textId="77777777" w:rsidR="00F83F7C" w:rsidRPr="00B537AA" w:rsidRDefault="000D25AF" w:rsidP="00C04B50">
      <w:pPr>
        <w:pStyle w:val="ListParagraph"/>
        <w:numPr>
          <w:ilvl w:val="1"/>
          <w:numId w:val="8"/>
        </w:numPr>
        <w:spacing w:before="120" w:line="280" w:lineRule="exact"/>
        <w:jc w:val="both"/>
        <w:rPr>
          <w:rFonts w:ascii="Times New Roman" w:hAnsi="Times New Roman" w:cs="Times New Roman"/>
        </w:rPr>
      </w:pPr>
      <w:r w:rsidRPr="00B537AA">
        <w:rPr>
          <w:rFonts w:ascii="Times New Roman" w:hAnsi="Times New Roman" w:cs="Times New Roman"/>
        </w:rPr>
        <w:t>the child has become</w:t>
      </w:r>
      <w:r w:rsidR="00F83F7C" w:rsidRPr="00B537AA">
        <w:rPr>
          <w:rFonts w:ascii="Times New Roman" w:hAnsi="Times New Roman" w:cs="Times New Roman"/>
        </w:rPr>
        <w:t xml:space="preserve"> settled in the new environment</w:t>
      </w:r>
    </w:p>
    <w:p w14:paraId="2ADA852A" w14:textId="79BEC943" w:rsidR="000D25AF" w:rsidRPr="00B537AA" w:rsidRDefault="000D25AF" w:rsidP="00C04B50">
      <w:pPr>
        <w:pStyle w:val="ListParagraph"/>
        <w:numPr>
          <w:ilvl w:val="0"/>
          <w:numId w:val="8"/>
        </w:numPr>
        <w:spacing w:before="120" w:line="280" w:lineRule="exact"/>
        <w:jc w:val="both"/>
        <w:rPr>
          <w:rFonts w:ascii="Times New Roman" w:hAnsi="Times New Roman" w:cs="Times New Roman"/>
        </w:rPr>
      </w:pPr>
      <w:r w:rsidRPr="00B537AA">
        <w:rPr>
          <w:rFonts w:ascii="Times New Roman" w:hAnsi="Times New Roman" w:cs="Times New Roman"/>
        </w:rPr>
        <w:t xml:space="preserve">Custody Rights </w:t>
      </w:r>
      <w:r w:rsidR="00C04B50" w:rsidRPr="00B537AA">
        <w:rPr>
          <w:rFonts w:ascii="Times New Roman" w:hAnsi="Times New Roman" w:cs="Times New Roman"/>
        </w:rPr>
        <w:t>–</w:t>
      </w:r>
      <w:r w:rsidRPr="00B537AA">
        <w:rPr>
          <w:rFonts w:ascii="Times New Roman" w:hAnsi="Times New Roman" w:cs="Times New Roman"/>
        </w:rPr>
        <w:t xml:space="preserve"> the Petitioner </w:t>
      </w:r>
      <w:r w:rsidR="00011298" w:rsidRPr="00B537AA">
        <w:rPr>
          <w:rFonts w:ascii="Times New Roman" w:hAnsi="Times New Roman" w:cs="Times New Roman"/>
        </w:rPr>
        <w:t>is not actually exercising</w:t>
      </w:r>
      <w:r w:rsidRPr="00B537AA">
        <w:rPr>
          <w:rFonts w:ascii="Times New Roman" w:hAnsi="Times New Roman" w:cs="Times New Roman"/>
        </w:rPr>
        <w:t xml:space="preserve"> custody rights to the child</w:t>
      </w:r>
    </w:p>
    <w:p w14:paraId="1C3353EF" w14:textId="47DC45D8" w:rsidR="000D25AF" w:rsidRPr="00B537AA" w:rsidRDefault="000D25AF" w:rsidP="00C04B50">
      <w:pPr>
        <w:pStyle w:val="ListParagraph"/>
        <w:numPr>
          <w:ilvl w:val="0"/>
          <w:numId w:val="8"/>
        </w:numPr>
        <w:spacing w:before="120" w:line="280" w:lineRule="exact"/>
        <w:jc w:val="both"/>
        <w:rPr>
          <w:rFonts w:ascii="Times New Roman" w:hAnsi="Times New Roman" w:cs="Times New Roman"/>
        </w:rPr>
      </w:pPr>
      <w:r w:rsidRPr="00B537AA">
        <w:rPr>
          <w:rFonts w:ascii="Times New Roman" w:hAnsi="Times New Roman" w:cs="Times New Roman"/>
        </w:rPr>
        <w:t xml:space="preserve">Grave Risk </w:t>
      </w:r>
      <w:r w:rsidR="00C04B50" w:rsidRPr="00B537AA">
        <w:rPr>
          <w:rFonts w:ascii="Times New Roman" w:hAnsi="Times New Roman" w:cs="Times New Roman"/>
        </w:rPr>
        <w:t>–</w:t>
      </w:r>
      <w:r w:rsidRPr="00B537AA">
        <w:rPr>
          <w:rFonts w:ascii="Times New Roman" w:hAnsi="Times New Roman" w:cs="Times New Roman"/>
        </w:rPr>
        <w:t xml:space="preserve"> return would subject the child to a grave risk of physical or psychological harm or </w:t>
      </w:r>
      <w:r w:rsidR="006B58E4" w:rsidRPr="00B537AA">
        <w:rPr>
          <w:rFonts w:ascii="Times New Roman" w:hAnsi="Times New Roman" w:cs="Times New Roman"/>
        </w:rPr>
        <w:t>put</w:t>
      </w:r>
      <w:r w:rsidRPr="00B537AA">
        <w:rPr>
          <w:rFonts w:ascii="Times New Roman" w:hAnsi="Times New Roman" w:cs="Times New Roman"/>
        </w:rPr>
        <w:t xml:space="preserve"> the child in an intolerable situation</w:t>
      </w:r>
    </w:p>
    <w:p w14:paraId="7827A9B9" w14:textId="370C899F" w:rsidR="000D25AF" w:rsidRPr="00B537AA" w:rsidRDefault="000D25AF" w:rsidP="00C04B50">
      <w:pPr>
        <w:pStyle w:val="ListParagraph"/>
        <w:numPr>
          <w:ilvl w:val="0"/>
          <w:numId w:val="8"/>
        </w:numPr>
        <w:spacing w:before="120" w:line="280" w:lineRule="exact"/>
        <w:jc w:val="both"/>
        <w:rPr>
          <w:rFonts w:ascii="Times New Roman" w:hAnsi="Times New Roman" w:cs="Times New Roman"/>
        </w:rPr>
      </w:pPr>
      <w:r w:rsidRPr="00B537AA">
        <w:rPr>
          <w:rFonts w:ascii="Times New Roman" w:hAnsi="Times New Roman" w:cs="Times New Roman"/>
        </w:rPr>
        <w:t xml:space="preserve">Human Rights </w:t>
      </w:r>
      <w:r w:rsidR="00C04B50" w:rsidRPr="00B537AA">
        <w:rPr>
          <w:rFonts w:ascii="Times New Roman" w:hAnsi="Times New Roman" w:cs="Times New Roman"/>
        </w:rPr>
        <w:t>–</w:t>
      </w:r>
      <w:r w:rsidRPr="00B537AA">
        <w:rPr>
          <w:rFonts w:ascii="Times New Roman" w:hAnsi="Times New Roman" w:cs="Times New Roman"/>
        </w:rPr>
        <w:t xml:space="preserve"> return would be contrary to U.S. concepts of human rights or fundamental freedoms</w:t>
      </w:r>
    </w:p>
    <w:p w14:paraId="4143ABFD" w14:textId="19667807" w:rsidR="00C04B50" w:rsidRPr="00B537AA" w:rsidRDefault="000D25AF" w:rsidP="00C04B50">
      <w:pPr>
        <w:pStyle w:val="ListParagraph"/>
        <w:numPr>
          <w:ilvl w:val="0"/>
          <w:numId w:val="8"/>
        </w:numPr>
        <w:spacing w:before="120" w:line="280" w:lineRule="exact"/>
        <w:jc w:val="both"/>
        <w:rPr>
          <w:rFonts w:ascii="Times New Roman" w:hAnsi="Times New Roman" w:cs="Times New Roman"/>
          <w:b/>
        </w:rPr>
      </w:pPr>
      <w:r w:rsidRPr="00B537AA">
        <w:rPr>
          <w:rFonts w:ascii="Times New Roman" w:hAnsi="Times New Roman" w:cs="Times New Roman"/>
        </w:rPr>
        <w:t xml:space="preserve">Objection by </w:t>
      </w:r>
      <w:r w:rsidR="00C04B50" w:rsidRPr="00B537AA">
        <w:rPr>
          <w:rFonts w:ascii="Times New Roman" w:hAnsi="Times New Roman" w:cs="Times New Roman"/>
        </w:rPr>
        <w:t>C</w:t>
      </w:r>
      <w:r w:rsidRPr="00B537AA">
        <w:rPr>
          <w:rFonts w:ascii="Times New Roman" w:hAnsi="Times New Roman" w:cs="Times New Roman"/>
        </w:rPr>
        <w:t xml:space="preserve">hild </w:t>
      </w:r>
      <w:r w:rsidR="00C04B50" w:rsidRPr="00B537AA">
        <w:rPr>
          <w:rFonts w:ascii="Times New Roman" w:hAnsi="Times New Roman" w:cs="Times New Roman"/>
        </w:rPr>
        <w:t xml:space="preserve">– </w:t>
      </w:r>
      <w:r w:rsidRPr="00B537AA">
        <w:rPr>
          <w:rFonts w:ascii="Times New Roman" w:hAnsi="Times New Roman" w:cs="Times New Roman"/>
        </w:rPr>
        <w:t>a court has discretion not to order the return of a child of sufficient age and maturity who objects to return to the habitual residence</w:t>
      </w:r>
    </w:p>
    <w:p w14:paraId="20E444D8" w14:textId="7CEE9C18" w:rsidR="000D25AF" w:rsidRPr="00B537AA" w:rsidRDefault="000D25AF" w:rsidP="00C04B50">
      <w:pPr>
        <w:spacing w:before="120" w:line="280" w:lineRule="exact"/>
        <w:jc w:val="both"/>
        <w:rPr>
          <w:rFonts w:ascii="Times New Roman" w:hAnsi="Times New Roman" w:cs="Times New Roman"/>
          <w:b/>
        </w:rPr>
      </w:pPr>
      <w:r w:rsidRPr="00B537AA">
        <w:rPr>
          <w:rFonts w:ascii="Times New Roman" w:hAnsi="Times New Roman" w:cs="Times New Roman"/>
        </w:rPr>
        <w:t>All defenses are subject to narrow interpretation, and the “grave risk” and “human rights” defenses must be proved by clear and convincing evidence.</w:t>
      </w:r>
      <w:r w:rsidR="00C04B50" w:rsidRPr="00B537AA">
        <w:rPr>
          <w:rFonts w:ascii="Times New Roman" w:hAnsi="Times New Roman" w:cs="Times New Roman"/>
        </w:rPr>
        <w:t xml:space="preserve"> </w:t>
      </w:r>
      <w:r w:rsidRPr="00B537AA">
        <w:rPr>
          <w:rFonts w:ascii="Times New Roman" w:hAnsi="Times New Roman" w:cs="Times New Roman"/>
        </w:rPr>
        <w:t>All other defenses are provable by a preponderance of the evidence.</w:t>
      </w:r>
    </w:p>
    <w:p w14:paraId="6DF0F870" w14:textId="30C34720" w:rsidR="003F54F5" w:rsidRPr="00B537AA" w:rsidRDefault="000D25AF" w:rsidP="00C04B50">
      <w:pPr>
        <w:spacing w:before="120" w:line="280" w:lineRule="exact"/>
        <w:jc w:val="both"/>
        <w:rPr>
          <w:rFonts w:ascii="Times New Roman" w:hAnsi="Times New Roman" w:cs="Times New Roman"/>
          <w:b/>
        </w:rPr>
      </w:pPr>
      <w:r w:rsidRPr="00B537AA">
        <w:rPr>
          <w:rFonts w:ascii="Times New Roman" w:hAnsi="Times New Roman" w:cs="Times New Roman"/>
          <w:b/>
        </w:rPr>
        <w:t>3</w:t>
      </w:r>
      <w:r w:rsidR="003F54F5" w:rsidRPr="00B537AA">
        <w:rPr>
          <w:rFonts w:ascii="Times New Roman" w:hAnsi="Times New Roman" w:cs="Times New Roman"/>
          <w:b/>
        </w:rPr>
        <w:t>.</w:t>
      </w:r>
      <w:r w:rsidR="00C04B50" w:rsidRPr="00B537AA">
        <w:rPr>
          <w:rFonts w:ascii="Times New Roman" w:hAnsi="Times New Roman" w:cs="Times New Roman"/>
          <w:b/>
        </w:rPr>
        <w:t xml:space="preserve"> </w:t>
      </w:r>
      <w:r w:rsidR="003F54F5" w:rsidRPr="00B537AA">
        <w:rPr>
          <w:rFonts w:ascii="Times New Roman" w:hAnsi="Times New Roman" w:cs="Times New Roman"/>
          <w:b/>
        </w:rPr>
        <w:t>Time considerations.</w:t>
      </w:r>
      <w:r w:rsidR="00C04B50" w:rsidRPr="00B537AA">
        <w:rPr>
          <w:rFonts w:ascii="Times New Roman" w:hAnsi="Times New Roman" w:cs="Times New Roman"/>
          <w:b/>
        </w:rPr>
        <w:t xml:space="preserve"> </w:t>
      </w:r>
      <w:r w:rsidR="00C326F1" w:rsidRPr="00B537AA">
        <w:rPr>
          <w:rFonts w:ascii="Times New Roman" w:hAnsi="Times New Roman" w:cs="Times New Roman"/>
          <w:b/>
        </w:rPr>
        <w:t>Be aware of the very short time frame for the resolution of Hague Convention cases.</w:t>
      </w:r>
    </w:p>
    <w:p w14:paraId="76548993" w14:textId="19704B4D" w:rsidR="00381089" w:rsidRPr="00B537AA" w:rsidRDefault="00C04B50" w:rsidP="00C04B50">
      <w:pPr>
        <w:spacing w:before="120" w:line="280" w:lineRule="exact"/>
        <w:jc w:val="both"/>
        <w:rPr>
          <w:rFonts w:ascii="Times New Roman" w:hAnsi="Times New Roman" w:cs="Times New Roman"/>
        </w:rPr>
      </w:pPr>
      <w:r w:rsidRPr="00B537AA">
        <w:rPr>
          <w:rFonts w:ascii="Times New Roman" w:hAnsi="Times New Roman" w:cs="Times New Roman"/>
          <w:b/>
        </w:rPr>
        <w:t>Six-</w:t>
      </w:r>
      <w:r w:rsidR="003F54F5" w:rsidRPr="00B537AA">
        <w:rPr>
          <w:rFonts w:ascii="Times New Roman" w:hAnsi="Times New Roman" w:cs="Times New Roman"/>
          <w:b/>
        </w:rPr>
        <w:t>week standard.</w:t>
      </w:r>
      <w:r w:rsidRPr="00B537AA">
        <w:rPr>
          <w:rFonts w:ascii="Times New Roman" w:hAnsi="Times New Roman" w:cs="Times New Roman"/>
          <w:b/>
        </w:rPr>
        <w:t xml:space="preserve"> </w:t>
      </w:r>
      <w:r w:rsidR="003F54F5" w:rsidRPr="00B537AA">
        <w:rPr>
          <w:rFonts w:ascii="Times New Roman" w:hAnsi="Times New Roman" w:cs="Times New Roman"/>
        </w:rPr>
        <w:t>There is an expectation built into the Convention that cases should be resolved within six weeks from the time of filing until the court makes a decision.</w:t>
      </w:r>
      <w:r w:rsidRPr="00B537AA">
        <w:rPr>
          <w:rFonts w:ascii="Times New Roman" w:hAnsi="Times New Roman" w:cs="Times New Roman"/>
        </w:rPr>
        <w:t xml:space="preserve"> </w:t>
      </w:r>
      <w:r w:rsidR="003F54F5" w:rsidRPr="00B537AA">
        <w:rPr>
          <w:rFonts w:ascii="Times New Roman" w:hAnsi="Times New Roman" w:cs="Times New Roman"/>
        </w:rPr>
        <w:t>Article 11 provides</w:t>
      </w:r>
    </w:p>
    <w:p w14:paraId="3C4B5F02" w14:textId="2728AABF" w:rsidR="00381089" w:rsidRPr="00B537AA" w:rsidRDefault="003F54F5" w:rsidP="00C04B50">
      <w:pPr>
        <w:spacing w:before="120" w:line="280" w:lineRule="exact"/>
        <w:ind w:left="720" w:right="720"/>
        <w:jc w:val="both"/>
        <w:rPr>
          <w:rFonts w:ascii="Times New Roman" w:hAnsi="Times New Roman" w:cs="Times New Roman"/>
          <w:sz w:val="22"/>
          <w:szCs w:val="22"/>
        </w:rPr>
      </w:pPr>
      <w:r w:rsidRPr="00B537AA">
        <w:rPr>
          <w:rFonts w:ascii="Times New Roman" w:hAnsi="Times New Roman" w:cs="Times New Roman"/>
          <w:sz w:val="22"/>
          <w:szCs w:val="22"/>
        </w:rPr>
        <w:t xml:space="preserve">The judicial or administrative authorities of Contracting States shall act expeditiously in proceedings for the return of children. </w:t>
      </w:r>
    </w:p>
    <w:p w14:paraId="2E88646B" w14:textId="5E2B38D4" w:rsidR="003F54F5" w:rsidRPr="00B537AA" w:rsidRDefault="003F54F5" w:rsidP="00C04B50">
      <w:pPr>
        <w:spacing w:before="120" w:line="280" w:lineRule="exact"/>
        <w:ind w:left="720" w:right="720"/>
        <w:jc w:val="both"/>
        <w:rPr>
          <w:rFonts w:ascii="Times New Roman" w:hAnsi="Times New Roman" w:cs="Times New Roman"/>
          <w:sz w:val="22"/>
          <w:szCs w:val="22"/>
        </w:rPr>
      </w:pPr>
      <w:r w:rsidRPr="00B537AA">
        <w:rPr>
          <w:rFonts w:ascii="Times New Roman" w:hAnsi="Times New Roman" w:cs="Times New Roman"/>
          <w:sz w:val="22"/>
          <w:szCs w:val="22"/>
        </w:rPr>
        <w:t>If the judicial or administrative authority concerned has not reached a decision within six weeks from the date of commencement of the proceedings, the applicant or the Central Authority of the requested State, on its own initiative or if asked by the Central Authority of the requesting State, shall have the right to request a statement of the reasons for the delay.</w:t>
      </w:r>
    </w:p>
    <w:p w14:paraId="12DDCFA8" w14:textId="77777777" w:rsidR="003F54F5" w:rsidRPr="00B537AA" w:rsidRDefault="003F54F5" w:rsidP="00C04B50">
      <w:pPr>
        <w:spacing w:before="120" w:line="280" w:lineRule="exact"/>
        <w:jc w:val="both"/>
        <w:rPr>
          <w:rFonts w:ascii="Times New Roman" w:hAnsi="Times New Roman" w:cs="Times New Roman"/>
        </w:rPr>
      </w:pPr>
      <w:r w:rsidRPr="00B537AA">
        <w:rPr>
          <w:rFonts w:ascii="Times New Roman" w:hAnsi="Times New Roman" w:cs="Times New Roman"/>
        </w:rPr>
        <w:lastRenderedPageBreak/>
        <w:t xml:space="preserve">In addition, Article 2 provides that </w:t>
      </w:r>
    </w:p>
    <w:p w14:paraId="1CD4D49B" w14:textId="76DBC05F" w:rsidR="003F54F5" w:rsidRPr="00B537AA" w:rsidRDefault="003F54F5" w:rsidP="00C04B50">
      <w:pPr>
        <w:spacing w:before="120" w:line="280" w:lineRule="exact"/>
        <w:ind w:left="720" w:right="720"/>
        <w:jc w:val="both"/>
        <w:rPr>
          <w:rFonts w:ascii="Times New Roman" w:hAnsi="Times New Roman" w:cs="Times New Roman"/>
          <w:sz w:val="22"/>
          <w:szCs w:val="22"/>
        </w:rPr>
      </w:pPr>
      <w:r w:rsidRPr="00B537AA">
        <w:rPr>
          <w:rFonts w:ascii="Times New Roman" w:hAnsi="Times New Roman" w:cs="Times New Roman"/>
          <w:sz w:val="22"/>
          <w:szCs w:val="22"/>
        </w:rPr>
        <w:t xml:space="preserve">Contracting States shall take all appropriate measures to secure within their territories the implementation of the objects of the Convention. For this </w:t>
      </w:r>
      <w:proofErr w:type="gramStart"/>
      <w:r w:rsidRPr="00B537AA">
        <w:rPr>
          <w:rFonts w:ascii="Times New Roman" w:hAnsi="Times New Roman" w:cs="Times New Roman"/>
          <w:sz w:val="22"/>
          <w:szCs w:val="22"/>
        </w:rPr>
        <w:t>purpose</w:t>
      </w:r>
      <w:proofErr w:type="gramEnd"/>
      <w:r w:rsidRPr="00B537AA">
        <w:rPr>
          <w:rFonts w:ascii="Times New Roman" w:hAnsi="Times New Roman" w:cs="Times New Roman"/>
          <w:sz w:val="22"/>
          <w:szCs w:val="22"/>
        </w:rPr>
        <w:t xml:space="preserve"> they shall use the most expeditious procedures available.</w:t>
      </w:r>
    </w:p>
    <w:p w14:paraId="3BF8FE36" w14:textId="41E120C0" w:rsidR="003F54F5" w:rsidRPr="00B537AA" w:rsidRDefault="006F3A74" w:rsidP="00C04B50">
      <w:pPr>
        <w:spacing w:before="120" w:line="280" w:lineRule="exact"/>
        <w:jc w:val="both"/>
        <w:rPr>
          <w:rFonts w:ascii="Times New Roman" w:hAnsi="Times New Roman" w:cs="Times New Roman"/>
        </w:rPr>
      </w:pPr>
      <w:r w:rsidRPr="00B537AA">
        <w:rPr>
          <w:rFonts w:ascii="Times New Roman" w:hAnsi="Times New Roman" w:cs="Times New Roman"/>
        </w:rPr>
        <w:t xml:space="preserve">Because of the requirement for expedited hearings, courts are given substantial discretion in managing </w:t>
      </w:r>
      <w:r w:rsidR="006B58E4" w:rsidRPr="00B537AA">
        <w:rPr>
          <w:rFonts w:ascii="Times New Roman" w:hAnsi="Times New Roman" w:cs="Times New Roman"/>
        </w:rPr>
        <w:t>Hague</w:t>
      </w:r>
      <w:r w:rsidRPr="00B537AA">
        <w:rPr>
          <w:rFonts w:ascii="Times New Roman" w:hAnsi="Times New Roman" w:cs="Times New Roman"/>
        </w:rPr>
        <w:t xml:space="preserve"> case</w:t>
      </w:r>
      <w:r w:rsidR="006B58E4" w:rsidRPr="00B537AA">
        <w:rPr>
          <w:rFonts w:ascii="Times New Roman" w:hAnsi="Times New Roman" w:cs="Times New Roman"/>
        </w:rPr>
        <w:t>s</w:t>
      </w:r>
      <w:r w:rsidRPr="00B537AA">
        <w:rPr>
          <w:rFonts w:ascii="Times New Roman" w:hAnsi="Times New Roman" w:cs="Times New Roman"/>
        </w:rPr>
        <w:t>.</w:t>
      </w:r>
      <w:r w:rsidR="00C04B50" w:rsidRPr="00B537AA">
        <w:rPr>
          <w:rFonts w:ascii="Times New Roman" w:hAnsi="Times New Roman" w:cs="Times New Roman"/>
        </w:rPr>
        <w:t xml:space="preserve"> </w:t>
      </w:r>
      <w:r w:rsidRPr="00B537AA">
        <w:rPr>
          <w:rFonts w:ascii="Times New Roman" w:hAnsi="Times New Roman" w:cs="Times New Roman"/>
        </w:rPr>
        <w:t>This includes the au</w:t>
      </w:r>
      <w:r w:rsidR="003B4833" w:rsidRPr="00B537AA">
        <w:rPr>
          <w:rFonts w:ascii="Times New Roman" w:hAnsi="Times New Roman" w:cs="Times New Roman"/>
        </w:rPr>
        <w:t>t</w:t>
      </w:r>
      <w:r w:rsidRPr="00B537AA">
        <w:rPr>
          <w:rFonts w:ascii="Times New Roman" w:hAnsi="Times New Roman" w:cs="Times New Roman"/>
        </w:rPr>
        <w:t>hority to limit</w:t>
      </w:r>
      <w:r w:rsidR="003B4833" w:rsidRPr="00B537AA">
        <w:rPr>
          <w:rFonts w:ascii="Times New Roman" w:hAnsi="Times New Roman" w:cs="Times New Roman"/>
        </w:rPr>
        <w:t xml:space="preserve"> or eliminate </w:t>
      </w:r>
      <w:r w:rsidRPr="00B537AA">
        <w:rPr>
          <w:rFonts w:ascii="Times New Roman" w:hAnsi="Times New Roman" w:cs="Times New Roman"/>
        </w:rPr>
        <w:t>discovery or allow discovery on an expedited basis,</w:t>
      </w:r>
      <w:r w:rsidR="00C04B50" w:rsidRPr="00B537AA">
        <w:rPr>
          <w:rFonts w:ascii="Times New Roman" w:hAnsi="Times New Roman" w:cs="Times New Roman"/>
        </w:rPr>
        <w:t xml:space="preserve"> </w:t>
      </w:r>
      <w:r w:rsidRPr="00B537AA">
        <w:rPr>
          <w:rFonts w:ascii="Times New Roman" w:hAnsi="Times New Roman" w:cs="Times New Roman"/>
        </w:rPr>
        <w:t xml:space="preserve">to employ summary proceedings to determine </w:t>
      </w:r>
      <w:r w:rsidR="00F83F7C" w:rsidRPr="00B537AA">
        <w:rPr>
          <w:rFonts w:ascii="Times New Roman" w:hAnsi="Times New Roman" w:cs="Times New Roman"/>
        </w:rPr>
        <w:t xml:space="preserve">the adequacy of the </w:t>
      </w:r>
      <w:r w:rsidR="00F83F7C" w:rsidRPr="00B537AA">
        <w:rPr>
          <w:rFonts w:ascii="Times New Roman" w:hAnsi="Times New Roman" w:cs="Times New Roman"/>
          <w:i/>
        </w:rPr>
        <w:t>prima facie</w:t>
      </w:r>
      <w:r w:rsidR="00F83F7C" w:rsidRPr="00B537AA">
        <w:rPr>
          <w:rFonts w:ascii="Times New Roman" w:hAnsi="Times New Roman" w:cs="Times New Roman"/>
        </w:rPr>
        <w:t xml:space="preserve"> case or the existence of a defense, </w:t>
      </w:r>
      <w:r w:rsidRPr="00B537AA">
        <w:rPr>
          <w:rFonts w:ascii="Times New Roman" w:hAnsi="Times New Roman" w:cs="Times New Roman"/>
        </w:rPr>
        <w:t>and to decide whether the case requires a plenary evidentiary hearing or may be tried on the documents</w:t>
      </w:r>
      <w:r w:rsidR="003B4833" w:rsidRPr="00B537AA">
        <w:rPr>
          <w:rFonts w:ascii="Times New Roman" w:hAnsi="Times New Roman" w:cs="Times New Roman"/>
        </w:rPr>
        <w:t xml:space="preserve"> and affidavits</w:t>
      </w:r>
      <w:r w:rsidRPr="00B537AA">
        <w:rPr>
          <w:rFonts w:ascii="Times New Roman" w:hAnsi="Times New Roman" w:cs="Times New Roman"/>
        </w:rPr>
        <w:t xml:space="preserve"> submitted by the parties.</w:t>
      </w:r>
    </w:p>
    <w:p w14:paraId="423162D1" w14:textId="73446C49" w:rsidR="008D09EA" w:rsidRPr="00B537AA" w:rsidRDefault="000D25AF" w:rsidP="00C04B50">
      <w:pPr>
        <w:spacing w:before="120" w:line="280" w:lineRule="exact"/>
        <w:jc w:val="both"/>
        <w:rPr>
          <w:rFonts w:ascii="Times New Roman" w:hAnsi="Times New Roman" w:cs="Times New Roman"/>
          <w:b/>
        </w:rPr>
      </w:pPr>
      <w:r w:rsidRPr="00B537AA">
        <w:rPr>
          <w:rFonts w:ascii="Times New Roman" w:hAnsi="Times New Roman" w:cs="Times New Roman"/>
          <w:b/>
        </w:rPr>
        <w:t>4</w:t>
      </w:r>
      <w:r w:rsidR="006F3A74" w:rsidRPr="00B537AA">
        <w:rPr>
          <w:rFonts w:ascii="Times New Roman" w:hAnsi="Times New Roman" w:cs="Times New Roman"/>
          <w:b/>
        </w:rPr>
        <w:t>.</w:t>
      </w:r>
      <w:r w:rsidR="00C04B50" w:rsidRPr="00B537AA">
        <w:rPr>
          <w:rFonts w:ascii="Times New Roman" w:hAnsi="Times New Roman" w:cs="Times New Roman"/>
          <w:b/>
        </w:rPr>
        <w:t xml:space="preserve"> </w:t>
      </w:r>
      <w:r w:rsidR="006F3A74" w:rsidRPr="00B537AA">
        <w:rPr>
          <w:rFonts w:ascii="Times New Roman" w:hAnsi="Times New Roman" w:cs="Times New Roman"/>
          <w:b/>
        </w:rPr>
        <w:t xml:space="preserve">Remedy </w:t>
      </w:r>
      <w:r w:rsidR="00E91BEC" w:rsidRPr="00B537AA">
        <w:rPr>
          <w:rFonts w:ascii="Times New Roman" w:hAnsi="Times New Roman" w:cs="Times New Roman"/>
          <w:b/>
        </w:rPr>
        <w:t>– the physical return of the child to his or her habitual residence.</w:t>
      </w:r>
    </w:p>
    <w:p w14:paraId="762CBBB6" w14:textId="0B46C290" w:rsidR="006F3A74" w:rsidRPr="00B537AA" w:rsidRDefault="006F3A74" w:rsidP="00C04B50">
      <w:pPr>
        <w:spacing w:before="120" w:line="280" w:lineRule="exact"/>
        <w:jc w:val="both"/>
        <w:rPr>
          <w:rFonts w:ascii="Times New Roman" w:hAnsi="Times New Roman" w:cs="Times New Roman"/>
        </w:rPr>
      </w:pPr>
      <w:r w:rsidRPr="00B537AA">
        <w:rPr>
          <w:rFonts w:ascii="Times New Roman" w:hAnsi="Times New Roman" w:cs="Times New Roman"/>
        </w:rPr>
        <w:t xml:space="preserve">One of the </w:t>
      </w:r>
      <w:r w:rsidR="00F83F7C" w:rsidRPr="00B537AA">
        <w:rPr>
          <w:rFonts w:ascii="Times New Roman" w:hAnsi="Times New Roman" w:cs="Times New Roman"/>
        </w:rPr>
        <w:t>unique facets</w:t>
      </w:r>
      <w:r w:rsidRPr="00B537AA">
        <w:rPr>
          <w:rFonts w:ascii="Times New Roman" w:hAnsi="Times New Roman" w:cs="Times New Roman"/>
        </w:rPr>
        <w:t xml:space="preserve"> of </w:t>
      </w:r>
      <w:proofErr w:type="gramStart"/>
      <w:r w:rsidRPr="00B537AA">
        <w:rPr>
          <w:rFonts w:ascii="Times New Roman" w:hAnsi="Times New Roman" w:cs="Times New Roman"/>
        </w:rPr>
        <w:t>the Hague</w:t>
      </w:r>
      <w:proofErr w:type="gramEnd"/>
      <w:r w:rsidRPr="00B537AA">
        <w:rPr>
          <w:rFonts w:ascii="Times New Roman" w:hAnsi="Times New Roman" w:cs="Times New Roman"/>
        </w:rPr>
        <w:t xml:space="preserve"> Convention is that it empowers a court to order the physical return of a child back to his or her “habitual residence</w:t>
      </w:r>
      <w:r w:rsidR="008B04E9" w:rsidRPr="00B537AA">
        <w:rPr>
          <w:rFonts w:ascii="Times New Roman" w:hAnsi="Times New Roman" w:cs="Times New Roman"/>
        </w:rPr>
        <w:t>.</w:t>
      </w:r>
      <w:r w:rsidRPr="00B537AA">
        <w:rPr>
          <w:rFonts w:ascii="Times New Roman" w:hAnsi="Times New Roman" w:cs="Times New Roman"/>
        </w:rPr>
        <w:t>”</w:t>
      </w:r>
      <w:r w:rsidR="00C04B50" w:rsidRPr="00B537AA">
        <w:rPr>
          <w:rFonts w:ascii="Times New Roman" w:hAnsi="Times New Roman" w:cs="Times New Roman"/>
        </w:rPr>
        <w:t xml:space="preserve"> </w:t>
      </w:r>
      <w:r w:rsidRPr="00B537AA">
        <w:rPr>
          <w:rFonts w:ascii="Times New Roman" w:hAnsi="Times New Roman" w:cs="Times New Roman"/>
        </w:rPr>
        <w:t xml:space="preserve">Where return is ordered, the court should fashion an order that clearly </w:t>
      </w:r>
      <w:r w:rsidR="006B58E4" w:rsidRPr="00B537AA">
        <w:rPr>
          <w:rFonts w:ascii="Times New Roman" w:hAnsi="Times New Roman" w:cs="Times New Roman"/>
        </w:rPr>
        <w:t>mandates</w:t>
      </w:r>
      <w:r w:rsidRPr="00B537AA">
        <w:rPr>
          <w:rFonts w:ascii="Times New Roman" w:hAnsi="Times New Roman" w:cs="Times New Roman"/>
        </w:rPr>
        <w:t xml:space="preserve"> the child’s return and authorizes state and federal law enforcement officials to assist, when necessary, the implementation of the order.</w:t>
      </w:r>
      <w:r w:rsidR="00C04B50" w:rsidRPr="00B537AA">
        <w:rPr>
          <w:rFonts w:ascii="Times New Roman" w:hAnsi="Times New Roman" w:cs="Times New Roman"/>
        </w:rPr>
        <w:t xml:space="preserve"> </w:t>
      </w:r>
    </w:p>
    <w:p w14:paraId="553347E1" w14:textId="74BD8FBB" w:rsidR="008D09EA" w:rsidRPr="00B537AA" w:rsidRDefault="000D25AF" w:rsidP="00C04B50">
      <w:pPr>
        <w:spacing w:before="120" w:line="280" w:lineRule="exact"/>
        <w:jc w:val="both"/>
        <w:rPr>
          <w:rFonts w:ascii="Times New Roman" w:hAnsi="Times New Roman" w:cs="Times New Roman"/>
        </w:rPr>
      </w:pPr>
      <w:r w:rsidRPr="00B537AA">
        <w:rPr>
          <w:rFonts w:ascii="Times New Roman" w:hAnsi="Times New Roman" w:cs="Times New Roman"/>
          <w:b/>
        </w:rPr>
        <w:t>5</w:t>
      </w:r>
      <w:r w:rsidR="00BB6545" w:rsidRPr="00B537AA">
        <w:rPr>
          <w:rFonts w:ascii="Times New Roman" w:hAnsi="Times New Roman" w:cs="Times New Roman"/>
          <w:b/>
        </w:rPr>
        <w:t>.</w:t>
      </w:r>
      <w:r w:rsidR="00C04B50" w:rsidRPr="00B537AA">
        <w:rPr>
          <w:rFonts w:ascii="Times New Roman" w:hAnsi="Times New Roman" w:cs="Times New Roman"/>
          <w:b/>
        </w:rPr>
        <w:t xml:space="preserve"> </w:t>
      </w:r>
      <w:r w:rsidR="003B4833" w:rsidRPr="00B537AA">
        <w:rPr>
          <w:rFonts w:ascii="Times New Roman" w:hAnsi="Times New Roman" w:cs="Times New Roman"/>
          <w:b/>
        </w:rPr>
        <w:t>Does the Convention apply</w:t>
      </w:r>
      <w:r w:rsidR="004F501F" w:rsidRPr="00B537AA">
        <w:rPr>
          <w:rFonts w:ascii="Times New Roman" w:hAnsi="Times New Roman" w:cs="Times New Roman"/>
          <w:b/>
        </w:rPr>
        <w:t xml:space="preserve"> to this case?</w:t>
      </w:r>
      <w:r w:rsidR="00C04B50" w:rsidRPr="00B537AA">
        <w:rPr>
          <w:rFonts w:ascii="Times New Roman" w:hAnsi="Times New Roman" w:cs="Times New Roman"/>
        </w:rPr>
        <w:t xml:space="preserve"> </w:t>
      </w:r>
    </w:p>
    <w:p w14:paraId="474C5C89" w14:textId="5A808595" w:rsidR="004F501F" w:rsidRPr="00B537AA" w:rsidRDefault="004F501F" w:rsidP="00C04B50">
      <w:pPr>
        <w:spacing w:before="120" w:line="280" w:lineRule="exact"/>
        <w:jc w:val="both"/>
        <w:rPr>
          <w:rFonts w:ascii="Times New Roman" w:hAnsi="Times New Roman" w:cs="Times New Roman"/>
        </w:rPr>
      </w:pPr>
      <w:r w:rsidRPr="00B537AA">
        <w:rPr>
          <w:rFonts w:ascii="Times New Roman" w:hAnsi="Times New Roman" w:cs="Times New Roman"/>
        </w:rPr>
        <w:t xml:space="preserve">There are a few </w:t>
      </w:r>
      <w:r w:rsidR="000D25AF" w:rsidRPr="00B537AA">
        <w:rPr>
          <w:rFonts w:ascii="Times New Roman" w:hAnsi="Times New Roman" w:cs="Times New Roman"/>
        </w:rPr>
        <w:t>thresh</w:t>
      </w:r>
      <w:r w:rsidR="003B4833" w:rsidRPr="00B537AA">
        <w:rPr>
          <w:rFonts w:ascii="Times New Roman" w:hAnsi="Times New Roman" w:cs="Times New Roman"/>
        </w:rPr>
        <w:t>old</w:t>
      </w:r>
      <w:r w:rsidRPr="00B537AA">
        <w:rPr>
          <w:rFonts w:ascii="Times New Roman" w:hAnsi="Times New Roman" w:cs="Times New Roman"/>
        </w:rPr>
        <w:t xml:space="preserve"> </w:t>
      </w:r>
      <w:r w:rsidR="000D25AF" w:rsidRPr="00B537AA">
        <w:rPr>
          <w:rFonts w:ascii="Times New Roman" w:hAnsi="Times New Roman" w:cs="Times New Roman"/>
        </w:rPr>
        <w:t>issues</w:t>
      </w:r>
      <w:r w:rsidRPr="00B537AA">
        <w:rPr>
          <w:rFonts w:ascii="Times New Roman" w:hAnsi="Times New Roman" w:cs="Times New Roman"/>
        </w:rPr>
        <w:t>:</w:t>
      </w:r>
    </w:p>
    <w:p w14:paraId="6A84C017" w14:textId="7FB60591" w:rsidR="004F501F" w:rsidRPr="00B537AA" w:rsidRDefault="00F85D60" w:rsidP="00C04B50">
      <w:pPr>
        <w:spacing w:before="120" w:line="280" w:lineRule="exact"/>
        <w:ind w:left="720"/>
        <w:jc w:val="both"/>
        <w:rPr>
          <w:rFonts w:ascii="Times New Roman" w:hAnsi="Times New Roman" w:cs="Times New Roman"/>
        </w:rPr>
      </w:pPr>
      <w:r w:rsidRPr="00B537AA">
        <w:rPr>
          <w:rFonts w:ascii="Times New Roman" w:hAnsi="Times New Roman" w:cs="Times New Roman"/>
          <w:b/>
        </w:rPr>
        <w:t>a.</w:t>
      </w:r>
      <w:r w:rsidR="00C04B50" w:rsidRPr="00B537AA">
        <w:rPr>
          <w:rFonts w:ascii="Times New Roman" w:hAnsi="Times New Roman" w:cs="Times New Roman"/>
          <w:b/>
        </w:rPr>
        <w:t xml:space="preserve"> </w:t>
      </w:r>
      <w:r w:rsidR="008D09EA" w:rsidRPr="00B537AA">
        <w:rPr>
          <w:rFonts w:ascii="Times New Roman" w:hAnsi="Times New Roman" w:cs="Times New Roman"/>
          <w:b/>
        </w:rPr>
        <w:t>I</w:t>
      </w:r>
      <w:r w:rsidR="003B4833" w:rsidRPr="00B537AA">
        <w:rPr>
          <w:rFonts w:ascii="Times New Roman" w:hAnsi="Times New Roman" w:cs="Times New Roman"/>
          <w:b/>
        </w:rPr>
        <w:t>s the Convention in Force?</w:t>
      </w:r>
      <w:r w:rsidR="00C04B50" w:rsidRPr="00B537AA">
        <w:rPr>
          <w:rFonts w:ascii="Times New Roman" w:hAnsi="Times New Roman" w:cs="Times New Roman"/>
          <w:b/>
        </w:rPr>
        <w:t xml:space="preserve"> </w:t>
      </w:r>
      <w:r w:rsidR="004F501F" w:rsidRPr="00B537AA">
        <w:rPr>
          <w:rFonts w:ascii="Times New Roman" w:hAnsi="Times New Roman" w:cs="Times New Roman"/>
        </w:rPr>
        <w:t>Is the Convention in force between the United States and the country that the child was abducted from?</w:t>
      </w:r>
      <w:r w:rsidR="00C04B50" w:rsidRPr="00B537AA">
        <w:rPr>
          <w:rFonts w:ascii="Times New Roman" w:hAnsi="Times New Roman" w:cs="Times New Roman"/>
        </w:rPr>
        <w:t xml:space="preserve"> </w:t>
      </w:r>
      <w:r w:rsidR="004F501F" w:rsidRPr="00B537AA">
        <w:rPr>
          <w:rFonts w:ascii="Times New Roman" w:hAnsi="Times New Roman" w:cs="Times New Roman"/>
        </w:rPr>
        <w:t>You can check if the treaty was in force between the U.S. and the other country at the following websites:</w:t>
      </w:r>
    </w:p>
    <w:p w14:paraId="42F4614A" w14:textId="77777777" w:rsidR="004F501F" w:rsidRPr="00B537AA" w:rsidRDefault="004F501F" w:rsidP="00C04B50">
      <w:pPr>
        <w:spacing w:before="120" w:line="280" w:lineRule="exact"/>
        <w:ind w:left="720"/>
        <w:jc w:val="both"/>
        <w:rPr>
          <w:rFonts w:ascii="Times New Roman" w:hAnsi="Times New Roman" w:cs="Times New Roman"/>
        </w:rPr>
      </w:pPr>
      <w:r w:rsidRPr="00B537AA">
        <w:rPr>
          <w:rFonts w:ascii="Times New Roman" w:hAnsi="Times New Roman" w:cs="Times New Roman"/>
        </w:rPr>
        <w:t>U.S. State Department Website:</w:t>
      </w:r>
    </w:p>
    <w:p w14:paraId="3445202A" w14:textId="77777777" w:rsidR="004F501F" w:rsidRPr="00B537AA" w:rsidRDefault="004F501F" w:rsidP="00C04B50">
      <w:pPr>
        <w:spacing w:before="120" w:line="280" w:lineRule="exact"/>
        <w:ind w:left="1260"/>
        <w:jc w:val="both"/>
        <w:rPr>
          <w:rFonts w:ascii="Times New Roman" w:hAnsi="Times New Roman" w:cs="Times New Roman"/>
        </w:rPr>
      </w:pPr>
      <w:r w:rsidRPr="00B537AA">
        <w:rPr>
          <w:rFonts w:ascii="Times New Roman" w:hAnsi="Times New Roman" w:cs="Times New Roman"/>
        </w:rPr>
        <w:t>http://www.travel.state.gov/content/childabduction/english/country/hague-party-countries.html</w:t>
      </w:r>
    </w:p>
    <w:p w14:paraId="3897A237" w14:textId="77777777" w:rsidR="004F501F" w:rsidRPr="00B537AA" w:rsidRDefault="004F501F" w:rsidP="00C04B50">
      <w:pPr>
        <w:spacing w:before="120" w:line="280" w:lineRule="exact"/>
        <w:ind w:left="720"/>
        <w:jc w:val="both"/>
        <w:rPr>
          <w:rFonts w:ascii="Times New Roman" w:hAnsi="Times New Roman" w:cs="Times New Roman"/>
        </w:rPr>
      </w:pPr>
      <w:r w:rsidRPr="00B537AA">
        <w:rPr>
          <w:rFonts w:ascii="Times New Roman" w:hAnsi="Times New Roman" w:cs="Times New Roman"/>
        </w:rPr>
        <w:t>Hague Permanent Bureau Website:</w:t>
      </w:r>
    </w:p>
    <w:p w14:paraId="529FFA31" w14:textId="77777777" w:rsidR="004F501F" w:rsidRPr="00B537AA" w:rsidRDefault="004F501F" w:rsidP="00C04B50">
      <w:pPr>
        <w:spacing w:before="120" w:line="280" w:lineRule="exact"/>
        <w:ind w:left="1260"/>
        <w:jc w:val="both"/>
        <w:rPr>
          <w:rFonts w:ascii="Times New Roman" w:hAnsi="Times New Roman" w:cs="Times New Roman"/>
        </w:rPr>
      </w:pPr>
      <w:r w:rsidRPr="00B537AA">
        <w:rPr>
          <w:rFonts w:ascii="Times New Roman" w:hAnsi="Times New Roman" w:cs="Times New Roman"/>
        </w:rPr>
        <w:t>http://www.hcch.net/index_en.php?act=conventions.status&amp;cid=24</w:t>
      </w:r>
    </w:p>
    <w:p w14:paraId="75CE2FA1" w14:textId="7481C52C" w:rsidR="004F501F" w:rsidRPr="00B537AA" w:rsidRDefault="00F85D60" w:rsidP="00C04B50">
      <w:pPr>
        <w:spacing w:before="120" w:line="280" w:lineRule="exact"/>
        <w:ind w:left="720"/>
        <w:jc w:val="both"/>
        <w:rPr>
          <w:rFonts w:ascii="Times New Roman" w:hAnsi="Times New Roman" w:cs="Times New Roman"/>
        </w:rPr>
      </w:pPr>
      <w:r w:rsidRPr="00B537AA">
        <w:rPr>
          <w:rFonts w:ascii="Times New Roman" w:hAnsi="Times New Roman" w:cs="Times New Roman"/>
          <w:b/>
        </w:rPr>
        <w:t>b.</w:t>
      </w:r>
      <w:r w:rsidR="00C04B50" w:rsidRPr="00B537AA">
        <w:rPr>
          <w:rFonts w:ascii="Times New Roman" w:hAnsi="Times New Roman" w:cs="Times New Roman"/>
          <w:b/>
        </w:rPr>
        <w:t xml:space="preserve"> </w:t>
      </w:r>
      <w:r w:rsidR="008D09EA" w:rsidRPr="00B537AA">
        <w:rPr>
          <w:rFonts w:ascii="Times New Roman" w:hAnsi="Times New Roman" w:cs="Times New Roman"/>
          <w:b/>
        </w:rPr>
        <w:t>Age.</w:t>
      </w:r>
      <w:r w:rsidR="00C04B50" w:rsidRPr="00B537AA">
        <w:rPr>
          <w:rFonts w:ascii="Times New Roman" w:hAnsi="Times New Roman" w:cs="Times New Roman"/>
          <w:b/>
        </w:rPr>
        <w:t xml:space="preserve"> </w:t>
      </w:r>
      <w:r w:rsidR="004F501F" w:rsidRPr="00B537AA">
        <w:rPr>
          <w:rFonts w:ascii="Times New Roman" w:hAnsi="Times New Roman" w:cs="Times New Roman"/>
        </w:rPr>
        <w:t>Is the child</w:t>
      </w:r>
      <w:r w:rsidR="00142BA8" w:rsidRPr="00B537AA">
        <w:rPr>
          <w:rFonts w:ascii="Times New Roman" w:hAnsi="Times New Roman" w:cs="Times New Roman"/>
        </w:rPr>
        <w:t xml:space="preserve"> under the age of sixteen</w:t>
      </w:r>
      <w:r w:rsidRPr="00B537AA">
        <w:rPr>
          <w:rFonts w:ascii="Times New Roman" w:hAnsi="Times New Roman" w:cs="Times New Roman"/>
        </w:rPr>
        <w:t xml:space="preserve"> years?</w:t>
      </w:r>
      <w:r w:rsidR="00C04B50" w:rsidRPr="00B537AA">
        <w:rPr>
          <w:rFonts w:ascii="Times New Roman" w:hAnsi="Times New Roman" w:cs="Times New Roman"/>
        </w:rPr>
        <w:t xml:space="preserve"> </w:t>
      </w:r>
      <w:r w:rsidRPr="00B537AA">
        <w:rPr>
          <w:rFonts w:ascii="Times New Roman" w:hAnsi="Times New Roman" w:cs="Times New Roman"/>
        </w:rPr>
        <w:t>This is jurisdictional.</w:t>
      </w:r>
      <w:r w:rsidR="00C04B50" w:rsidRPr="00B537AA">
        <w:rPr>
          <w:rFonts w:ascii="Times New Roman" w:hAnsi="Times New Roman" w:cs="Times New Roman"/>
        </w:rPr>
        <w:t xml:space="preserve"> </w:t>
      </w:r>
      <w:r w:rsidRPr="00B537AA">
        <w:rPr>
          <w:rFonts w:ascii="Times New Roman" w:hAnsi="Times New Roman" w:cs="Times New Roman"/>
        </w:rPr>
        <w:t xml:space="preserve">If the child is </w:t>
      </w:r>
      <w:r w:rsidR="00142BA8" w:rsidRPr="00B537AA">
        <w:rPr>
          <w:rFonts w:ascii="Times New Roman" w:hAnsi="Times New Roman" w:cs="Times New Roman"/>
        </w:rPr>
        <w:t>sixteen</w:t>
      </w:r>
      <w:r w:rsidRPr="00B537AA">
        <w:rPr>
          <w:rFonts w:ascii="Times New Roman" w:hAnsi="Times New Roman" w:cs="Times New Roman"/>
        </w:rPr>
        <w:t xml:space="preserve"> or older, the court cannot order a return.</w:t>
      </w:r>
      <w:r w:rsidR="00C04B50" w:rsidRPr="00B537AA">
        <w:rPr>
          <w:rFonts w:ascii="Times New Roman" w:hAnsi="Times New Roman" w:cs="Times New Roman"/>
        </w:rPr>
        <w:t xml:space="preserve"> </w:t>
      </w:r>
      <w:r w:rsidRPr="00B537AA">
        <w:rPr>
          <w:rFonts w:ascii="Times New Roman" w:hAnsi="Times New Roman" w:cs="Times New Roman"/>
        </w:rPr>
        <w:t>Sometimes more than one child is abducted.</w:t>
      </w:r>
      <w:r w:rsidR="00C04B50" w:rsidRPr="00B537AA">
        <w:rPr>
          <w:rFonts w:ascii="Times New Roman" w:hAnsi="Times New Roman" w:cs="Times New Roman"/>
        </w:rPr>
        <w:t xml:space="preserve"> </w:t>
      </w:r>
      <w:r w:rsidRPr="00B537AA">
        <w:rPr>
          <w:rFonts w:ascii="Times New Roman" w:hAnsi="Times New Roman" w:cs="Times New Roman"/>
        </w:rPr>
        <w:t xml:space="preserve">Only those siblings that are under </w:t>
      </w:r>
      <w:r w:rsidR="00142BA8" w:rsidRPr="00B537AA">
        <w:rPr>
          <w:rFonts w:ascii="Times New Roman" w:hAnsi="Times New Roman" w:cs="Times New Roman"/>
        </w:rPr>
        <w:t>sixteen</w:t>
      </w:r>
      <w:r w:rsidRPr="00B537AA">
        <w:rPr>
          <w:rFonts w:ascii="Times New Roman" w:hAnsi="Times New Roman" w:cs="Times New Roman"/>
        </w:rPr>
        <w:t xml:space="preserve"> are subject to return under the Convention.</w:t>
      </w:r>
      <w:r w:rsidR="00C04B50" w:rsidRPr="00B537AA">
        <w:rPr>
          <w:rFonts w:ascii="Times New Roman" w:hAnsi="Times New Roman" w:cs="Times New Roman"/>
        </w:rPr>
        <w:t xml:space="preserve"> </w:t>
      </w:r>
    </w:p>
    <w:p w14:paraId="10D51F54" w14:textId="2CFC361F" w:rsidR="00E91BEC" w:rsidRPr="00B537AA" w:rsidRDefault="00E91BEC" w:rsidP="00C04B50">
      <w:pPr>
        <w:spacing w:before="120" w:line="280" w:lineRule="exact"/>
        <w:ind w:left="720"/>
        <w:jc w:val="both"/>
        <w:rPr>
          <w:rFonts w:ascii="Times New Roman" w:hAnsi="Times New Roman" w:cs="Times New Roman"/>
        </w:rPr>
      </w:pPr>
      <w:r w:rsidRPr="00B537AA">
        <w:rPr>
          <w:rFonts w:ascii="Times New Roman" w:hAnsi="Times New Roman" w:cs="Times New Roman"/>
          <w:b/>
        </w:rPr>
        <w:t>c.</w:t>
      </w:r>
      <w:r w:rsidR="00C04B50" w:rsidRPr="00B537AA">
        <w:rPr>
          <w:rFonts w:ascii="Times New Roman" w:hAnsi="Times New Roman" w:cs="Times New Roman"/>
          <w:b/>
        </w:rPr>
        <w:t xml:space="preserve"> </w:t>
      </w:r>
      <w:r w:rsidRPr="00B537AA">
        <w:rPr>
          <w:rFonts w:ascii="Times New Roman" w:hAnsi="Times New Roman" w:cs="Times New Roman"/>
          <w:b/>
        </w:rPr>
        <w:t>Concurrent Jurisdiction.</w:t>
      </w:r>
      <w:r w:rsidR="00C04B50" w:rsidRPr="00B537AA">
        <w:rPr>
          <w:rFonts w:ascii="Times New Roman" w:hAnsi="Times New Roman" w:cs="Times New Roman"/>
          <w:b/>
        </w:rPr>
        <w:t xml:space="preserve"> </w:t>
      </w:r>
      <w:r w:rsidRPr="00B537AA">
        <w:rPr>
          <w:rFonts w:ascii="Times New Roman" w:hAnsi="Times New Roman" w:cs="Times New Roman"/>
        </w:rPr>
        <w:t>Congress conferred original jurisdiction on both state and federal courts to hear Hague Convention cases.</w:t>
      </w:r>
      <w:r w:rsidR="00C04B50" w:rsidRPr="00B537AA">
        <w:rPr>
          <w:rFonts w:ascii="Times New Roman" w:hAnsi="Times New Roman" w:cs="Times New Roman"/>
        </w:rPr>
        <w:t xml:space="preserve"> </w:t>
      </w:r>
      <w:r w:rsidRPr="00B537AA">
        <w:rPr>
          <w:rFonts w:ascii="Times New Roman" w:hAnsi="Times New Roman" w:cs="Times New Roman"/>
        </w:rPr>
        <w:t>Issues relating to removal or abstention may arise, depending on the facts of the case.</w:t>
      </w:r>
      <w:r w:rsidR="00C04B50" w:rsidRPr="00B537AA">
        <w:rPr>
          <w:rFonts w:ascii="Times New Roman" w:hAnsi="Times New Roman" w:cs="Times New Roman"/>
        </w:rPr>
        <w:t xml:space="preserve"> </w:t>
      </w:r>
    </w:p>
    <w:p w14:paraId="19E18DE7" w14:textId="39F40E4E" w:rsidR="00F85D60" w:rsidRPr="00B537AA" w:rsidRDefault="000D25AF" w:rsidP="00C04B50">
      <w:pPr>
        <w:keepNext/>
        <w:spacing w:before="120" w:line="280" w:lineRule="exact"/>
        <w:jc w:val="both"/>
        <w:rPr>
          <w:rFonts w:ascii="Times New Roman" w:hAnsi="Times New Roman" w:cs="Times New Roman"/>
          <w:b/>
        </w:rPr>
      </w:pPr>
      <w:r w:rsidRPr="00B537AA">
        <w:rPr>
          <w:rFonts w:ascii="Times New Roman" w:hAnsi="Times New Roman" w:cs="Times New Roman"/>
          <w:b/>
        </w:rPr>
        <w:lastRenderedPageBreak/>
        <w:t>6</w:t>
      </w:r>
      <w:r w:rsidR="00F85D60" w:rsidRPr="00B537AA">
        <w:rPr>
          <w:rFonts w:ascii="Times New Roman" w:hAnsi="Times New Roman" w:cs="Times New Roman"/>
          <w:b/>
        </w:rPr>
        <w:t>.</w:t>
      </w:r>
      <w:r w:rsidR="00C04B50" w:rsidRPr="00B537AA">
        <w:rPr>
          <w:rFonts w:ascii="Times New Roman" w:hAnsi="Times New Roman" w:cs="Times New Roman"/>
          <w:b/>
        </w:rPr>
        <w:t xml:space="preserve"> </w:t>
      </w:r>
      <w:r w:rsidR="00F85D60" w:rsidRPr="00B537AA">
        <w:rPr>
          <w:rFonts w:ascii="Times New Roman" w:hAnsi="Times New Roman" w:cs="Times New Roman"/>
          <w:b/>
        </w:rPr>
        <w:t>What is the law that applies to the case?</w:t>
      </w:r>
      <w:r w:rsidR="00C04B50" w:rsidRPr="00B537AA">
        <w:rPr>
          <w:rFonts w:ascii="Times New Roman" w:hAnsi="Times New Roman" w:cs="Times New Roman"/>
          <w:b/>
        </w:rPr>
        <w:t xml:space="preserve"> </w:t>
      </w:r>
      <w:r w:rsidR="003B4833" w:rsidRPr="00B537AA">
        <w:rPr>
          <w:rFonts w:ascii="Times New Roman" w:hAnsi="Times New Roman" w:cs="Times New Roman"/>
          <w:b/>
        </w:rPr>
        <w:t>Where do I find it?</w:t>
      </w:r>
    </w:p>
    <w:p w14:paraId="076DAC6F" w14:textId="59B035E2" w:rsidR="00F85D60" w:rsidRPr="00B537AA" w:rsidRDefault="00E91BEC" w:rsidP="00B537AA">
      <w:pPr>
        <w:keepNext/>
        <w:spacing w:before="120" w:line="280" w:lineRule="exact"/>
        <w:ind w:left="720"/>
        <w:rPr>
          <w:rFonts w:ascii="Times New Roman" w:hAnsi="Times New Roman" w:cs="Times New Roman"/>
        </w:rPr>
      </w:pPr>
      <w:r w:rsidRPr="00B537AA">
        <w:rPr>
          <w:rFonts w:ascii="Times New Roman" w:hAnsi="Times New Roman" w:cs="Times New Roman"/>
        </w:rPr>
        <w:t>a.</w:t>
      </w:r>
      <w:r w:rsidR="00C04B50" w:rsidRPr="00B537AA">
        <w:rPr>
          <w:rFonts w:ascii="Times New Roman" w:hAnsi="Times New Roman" w:cs="Times New Roman"/>
        </w:rPr>
        <w:t xml:space="preserve"> </w:t>
      </w:r>
      <w:r w:rsidRPr="00B537AA">
        <w:rPr>
          <w:rFonts w:ascii="Times New Roman" w:hAnsi="Times New Roman" w:cs="Times New Roman"/>
        </w:rPr>
        <w:t xml:space="preserve">The </w:t>
      </w:r>
      <w:r w:rsidR="00F85D60" w:rsidRPr="00B537AA">
        <w:rPr>
          <w:rFonts w:ascii="Times New Roman" w:hAnsi="Times New Roman" w:cs="Times New Roman"/>
        </w:rPr>
        <w:t xml:space="preserve">1980 </w:t>
      </w:r>
      <w:r w:rsidRPr="00B537AA">
        <w:rPr>
          <w:rFonts w:ascii="Times New Roman" w:hAnsi="Times New Roman" w:cs="Times New Roman"/>
        </w:rPr>
        <w:t xml:space="preserve">Hague </w:t>
      </w:r>
      <w:r w:rsidR="00F85D60" w:rsidRPr="00B537AA">
        <w:rPr>
          <w:rFonts w:ascii="Times New Roman" w:hAnsi="Times New Roman" w:cs="Times New Roman"/>
        </w:rPr>
        <w:t>Convention</w:t>
      </w:r>
      <w:r w:rsidR="009D41CB" w:rsidRPr="00B537AA">
        <w:rPr>
          <w:rFonts w:ascii="Times New Roman" w:hAnsi="Times New Roman" w:cs="Times New Roman"/>
        </w:rPr>
        <w:t xml:space="preserve"> </w:t>
      </w:r>
      <w:r w:rsidR="00142BA8" w:rsidRPr="00B537AA">
        <w:rPr>
          <w:rFonts w:ascii="Times New Roman" w:hAnsi="Times New Roman" w:cs="Times New Roman"/>
        </w:rPr>
        <w:t>–</w:t>
      </w:r>
      <w:r w:rsidR="00011298" w:rsidRPr="00B537AA">
        <w:rPr>
          <w:rFonts w:ascii="Times New Roman" w:hAnsi="Times New Roman" w:cs="Times New Roman"/>
        </w:rPr>
        <w:t xml:space="preserve"> A copy is available on this website.</w:t>
      </w:r>
      <w:r w:rsidR="00C04B50" w:rsidRPr="00B537AA">
        <w:rPr>
          <w:rFonts w:ascii="Times New Roman" w:hAnsi="Times New Roman" w:cs="Times New Roman"/>
        </w:rPr>
        <w:t xml:space="preserve"> </w:t>
      </w:r>
      <w:r w:rsidR="00011298" w:rsidRPr="00B537AA">
        <w:rPr>
          <w:rFonts w:ascii="Times New Roman" w:hAnsi="Times New Roman" w:cs="Times New Roman"/>
        </w:rPr>
        <w:t>You may al</w:t>
      </w:r>
      <w:r w:rsidR="00142BA8" w:rsidRPr="00B537AA">
        <w:rPr>
          <w:rFonts w:ascii="Times New Roman" w:hAnsi="Times New Roman" w:cs="Times New Roman"/>
        </w:rPr>
        <w:t xml:space="preserve">so find a copy at </w:t>
      </w:r>
      <w:hyperlink r:id="rId8" w:history="1">
        <w:r w:rsidR="00011298" w:rsidRPr="00B537AA">
          <w:rPr>
            <w:rStyle w:val="Hyperlink"/>
            <w:rFonts w:ascii="Times New Roman" w:hAnsi="Times New Roman" w:cs="Times New Roman"/>
          </w:rPr>
          <w:t>http://www.hcch.net/index_en.php?act=conventions.text&amp;cid=24</w:t>
        </w:r>
      </w:hyperlink>
    </w:p>
    <w:p w14:paraId="157CD579" w14:textId="250C8195" w:rsidR="00F85D60" w:rsidRPr="00B537AA" w:rsidRDefault="00F85D60" w:rsidP="00C04B50">
      <w:pPr>
        <w:spacing w:before="120" w:line="280" w:lineRule="exact"/>
        <w:ind w:left="720"/>
        <w:jc w:val="both"/>
        <w:rPr>
          <w:rFonts w:ascii="Times New Roman" w:hAnsi="Times New Roman" w:cs="Times New Roman"/>
        </w:rPr>
      </w:pPr>
      <w:bookmarkStart w:id="0" w:name="_GoBack"/>
      <w:bookmarkEnd w:id="0"/>
      <w:r w:rsidRPr="00B537AA">
        <w:rPr>
          <w:rFonts w:ascii="Times New Roman" w:hAnsi="Times New Roman" w:cs="Times New Roman"/>
        </w:rPr>
        <w:t>b.</w:t>
      </w:r>
      <w:r w:rsidR="00C04B50" w:rsidRPr="00B537AA">
        <w:rPr>
          <w:rFonts w:ascii="Times New Roman" w:hAnsi="Times New Roman" w:cs="Times New Roman"/>
        </w:rPr>
        <w:t xml:space="preserve"> </w:t>
      </w:r>
      <w:r w:rsidR="000D25AF" w:rsidRPr="00B537AA">
        <w:rPr>
          <w:rFonts w:ascii="Times New Roman" w:hAnsi="Times New Roman" w:cs="Times New Roman"/>
        </w:rPr>
        <w:t xml:space="preserve">ICARA </w:t>
      </w:r>
      <w:r w:rsidR="00142BA8" w:rsidRPr="00B537AA">
        <w:rPr>
          <w:rFonts w:ascii="Times New Roman" w:hAnsi="Times New Roman" w:cs="Times New Roman"/>
        </w:rPr>
        <w:t>–</w:t>
      </w:r>
      <w:r w:rsidR="000D25AF" w:rsidRPr="00B537AA">
        <w:rPr>
          <w:rFonts w:ascii="Times New Roman" w:hAnsi="Times New Roman" w:cs="Times New Roman"/>
        </w:rPr>
        <w:t xml:space="preserve"> </w:t>
      </w:r>
      <w:r w:rsidRPr="00B537AA">
        <w:rPr>
          <w:rFonts w:ascii="Times New Roman" w:hAnsi="Times New Roman" w:cs="Times New Roman"/>
        </w:rPr>
        <w:t>International Child A</w:t>
      </w:r>
      <w:r w:rsidR="000D25AF" w:rsidRPr="00B537AA">
        <w:rPr>
          <w:rFonts w:ascii="Times New Roman" w:hAnsi="Times New Roman" w:cs="Times New Roman"/>
        </w:rPr>
        <w:t>bduction Remedies Act</w:t>
      </w:r>
      <w:r w:rsidR="003B4833" w:rsidRPr="00B537AA">
        <w:rPr>
          <w:rFonts w:ascii="Times New Roman" w:hAnsi="Times New Roman" w:cs="Times New Roman"/>
        </w:rPr>
        <w:t xml:space="preserve"> </w:t>
      </w:r>
      <w:r w:rsidR="00142BA8" w:rsidRPr="00B537AA">
        <w:rPr>
          <w:rFonts w:ascii="Times New Roman" w:hAnsi="Times New Roman" w:cs="Times New Roman"/>
        </w:rPr>
        <w:t>–</w:t>
      </w:r>
      <w:r w:rsidR="003B4833" w:rsidRPr="00B537AA">
        <w:rPr>
          <w:rFonts w:ascii="Times New Roman" w:hAnsi="Times New Roman" w:cs="Times New Roman"/>
        </w:rPr>
        <w:t xml:space="preserve"> is </w:t>
      </w:r>
      <w:r w:rsidRPr="00B537AA">
        <w:rPr>
          <w:rFonts w:ascii="Times New Roman" w:hAnsi="Times New Roman" w:cs="Times New Roman"/>
        </w:rPr>
        <w:t xml:space="preserve">found at </w:t>
      </w:r>
      <w:r w:rsidR="00D23712" w:rsidRPr="00B537AA">
        <w:rPr>
          <w:rFonts w:ascii="Times New Roman" w:hAnsi="Times New Roman" w:cs="Times New Roman"/>
        </w:rPr>
        <w:t xml:space="preserve">22 </w:t>
      </w:r>
      <w:r w:rsidRPr="00B537AA">
        <w:rPr>
          <w:rFonts w:ascii="Times New Roman" w:hAnsi="Times New Roman" w:cs="Times New Roman"/>
        </w:rPr>
        <w:t xml:space="preserve">U.S.C. </w:t>
      </w:r>
      <w:r w:rsidR="00D23712" w:rsidRPr="00B537AA">
        <w:rPr>
          <w:rFonts w:ascii="Times New Roman" w:hAnsi="Times New Roman" w:cs="Times New Roman"/>
        </w:rPr>
        <w:t xml:space="preserve">§§ 9001 </w:t>
      </w:r>
      <w:r w:rsidRPr="00B537AA">
        <w:rPr>
          <w:rFonts w:ascii="Times New Roman" w:hAnsi="Times New Roman" w:cs="Times New Roman"/>
        </w:rPr>
        <w:t>et. seq.</w:t>
      </w:r>
      <w:r w:rsidR="00C04B50" w:rsidRPr="00B537AA">
        <w:rPr>
          <w:rFonts w:ascii="Times New Roman" w:hAnsi="Times New Roman" w:cs="Times New Roman"/>
        </w:rPr>
        <w:t xml:space="preserve"> </w:t>
      </w:r>
      <w:r w:rsidR="000D25AF" w:rsidRPr="00B537AA">
        <w:rPr>
          <w:rFonts w:ascii="Times New Roman" w:hAnsi="Times New Roman" w:cs="Times New Roman"/>
        </w:rPr>
        <w:t>Th</w:t>
      </w:r>
      <w:r w:rsidR="006B58E4" w:rsidRPr="00B537AA">
        <w:rPr>
          <w:rFonts w:ascii="Times New Roman" w:hAnsi="Times New Roman" w:cs="Times New Roman"/>
        </w:rPr>
        <w:t>is</w:t>
      </w:r>
      <w:r w:rsidR="000D25AF" w:rsidRPr="00B537AA">
        <w:rPr>
          <w:rFonts w:ascii="Times New Roman" w:hAnsi="Times New Roman" w:cs="Times New Roman"/>
        </w:rPr>
        <w:t xml:space="preserve"> legislation </w:t>
      </w:r>
      <w:r w:rsidR="006B58E4" w:rsidRPr="00B537AA">
        <w:rPr>
          <w:rFonts w:ascii="Times New Roman" w:hAnsi="Times New Roman" w:cs="Times New Roman"/>
        </w:rPr>
        <w:t xml:space="preserve">was </w:t>
      </w:r>
      <w:r w:rsidR="000D25AF" w:rsidRPr="00B537AA">
        <w:rPr>
          <w:rFonts w:ascii="Times New Roman" w:hAnsi="Times New Roman" w:cs="Times New Roman"/>
        </w:rPr>
        <w:t xml:space="preserve">passed by Congress in 1988 </w:t>
      </w:r>
      <w:r w:rsidR="006B58E4" w:rsidRPr="00B537AA">
        <w:rPr>
          <w:rFonts w:ascii="Times New Roman" w:hAnsi="Times New Roman" w:cs="Times New Roman"/>
        </w:rPr>
        <w:t>and</w:t>
      </w:r>
      <w:r w:rsidR="000D25AF" w:rsidRPr="00B537AA">
        <w:rPr>
          <w:rFonts w:ascii="Times New Roman" w:hAnsi="Times New Roman" w:cs="Times New Roman"/>
        </w:rPr>
        <w:t xml:space="preserve"> implemented the Convention in the United States</w:t>
      </w:r>
      <w:r w:rsidR="006B58E4" w:rsidRPr="00B537AA">
        <w:rPr>
          <w:rFonts w:ascii="Times New Roman" w:hAnsi="Times New Roman" w:cs="Times New Roman"/>
        </w:rPr>
        <w:t>.</w:t>
      </w:r>
      <w:r w:rsidR="000D25AF" w:rsidRPr="00B537AA">
        <w:rPr>
          <w:rFonts w:ascii="Times New Roman" w:hAnsi="Times New Roman" w:cs="Times New Roman"/>
        </w:rPr>
        <w:t xml:space="preserve"> ICARA sets forth</w:t>
      </w:r>
      <w:r w:rsidR="006B58E4" w:rsidRPr="00B537AA">
        <w:rPr>
          <w:rFonts w:ascii="Times New Roman" w:hAnsi="Times New Roman" w:cs="Times New Roman"/>
        </w:rPr>
        <w:t>:</w:t>
      </w:r>
    </w:p>
    <w:p w14:paraId="722C0E7E" w14:textId="76F37C8B" w:rsidR="00BB6545" w:rsidRPr="00B537AA" w:rsidRDefault="00142BA8" w:rsidP="00C04B50">
      <w:pPr>
        <w:pStyle w:val="ListParagraph"/>
        <w:numPr>
          <w:ilvl w:val="1"/>
          <w:numId w:val="12"/>
        </w:numPr>
        <w:spacing w:before="120" w:line="280" w:lineRule="exact"/>
        <w:ind w:left="1080"/>
        <w:jc w:val="both"/>
        <w:rPr>
          <w:rFonts w:ascii="Times New Roman" w:hAnsi="Times New Roman" w:cs="Times New Roman"/>
        </w:rPr>
      </w:pPr>
      <w:r w:rsidRPr="00B537AA">
        <w:rPr>
          <w:rFonts w:ascii="Times New Roman" w:hAnsi="Times New Roman" w:cs="Times New Roman"/>
        </w:rPr>
        <w:t>t</w:t>
      </w:r>
      <w:r w:rsidR="00BB6545" w:rsidRPr="00B537AA">
        <w:rPr>
          <w:rFonts w:ascii="Times New Roman" w:hAnsi="Times New Roman" w:cs="Times New Roman"/>
        </w:rPr>
        <w:t>he burdens of proof applicable to the various issues</w:t>
      </w:r>
    </w:p>
    <w:p w14:paraId="4B3FE46A" w14:textId="25C1FA4C" w:rsidR="00BB6545" w:rsidRPr="00B537AA" w:rsidRDefault="00142BA8" w:rsidP="00C04B50">
      <w:pPr>
        <w:pStyle w:val="ListParagraph"/>
        <w:numPr>
          <w:ilvl w:val="1"/>
          <w:numId w:val="12"/>
        </w:numPr>
        <w:spacing w:before="120" w:line="280" w:lineRule="exact"/>
        <w:ind w:left="1080"/>
        <w:jc w:val="both"/>
        <w:rPr>
          <w:rFonts w:ascii="Times New Roman" w:hAnsi="Times New Roman" w:cs="Times New Roman"/>
        </w:rPr>
      </w:pPr>
      <w:r w:rsidRPr="00B537AA">
        <w:rPr>
          <w:rFonts w:ascii="Times New Roman" w:hAnsi="Times New Roman" w:cs="Times New Roman"/>
        </w:rPr>
        <w:t>r</w:t>
      </w:r>
      <w:r w:rsidR="00BB6545" w:rsidRPr="00B537AA">
        <w:rPr>
          <w:rFonts w:ascii="Times New Roman" w:hAnsi="Times New Roman" w:cs="Times New Roman"/>
        </w:rPr>
        <w:t>elaxed rules for the admissibility of documents</w:t>
      </w:r>
    </w:p>
    <w:p w14:paraId="178E39E0" w14:textId="6C72051A" w:rsidR="00BB6545" w:rsidRPr="00B537AA" w:rsidRDefault="00142BA8" w:rsidP="00C04B50">
      <w:pPr>
        <w:pStyle w:val="ListParagraph"/>
        <w:numPr>
          <w:ilvl w:val="1"/>
          <w:numId w:val="12"/>
        </w:numPr>
        <w:spacing w:before="120" w:line="280" w:lineRule="exact"/>
        <w:ind w:left="1080"/>
        <w:jc w:val="both"/>
        <w:rPr>
          <w:rFonts w:ascii="Times New Roman" w:hAnsi="Times New Roman" w:cs="Times New Roman"/>
        </w:rPr>
      </w:pPr>
      <w:r w:rsidRPr="00B537AA">
        <w:rPr>
          <w:rFonts w:ascii="Times New Roman" w:hAnsi="Times New Roman" w:cs="Times New Roman"/>
        </w:rPr>
        <w:t>g</w:t>
      </w:r>
      <w:r w:rsidR="00BB6545" w:rsidRPr="00B537AA">
        <w:rPr>
          <w:rFonts w:ascii="Times New Roman" w:hAnsi="Times New Roman" w:cs="Times New Roman"/>
        </w:rPr>
        <w:t>uidelines for the award of fees and costs</w:t>
      </w:r>
    </w:p>
    <w:p w14:paraId="4A726C5F" w14:textId="7C6CCE49" w:rsidR="00F85D60" w:rsidRPr="00B537AA" w:rsidRDefault="00F85D60" w:rsidP="00C04B50">
      <w:pPr>
        <w:spacing w:before="120" w:line="280" w:lineRule="exact"/>
        <w:ind w:left="720"/>
        <w:jc w:val="both"/>
        <w:rPr>
          <w:rFonts w:ascii="Times New Roman" w:hAnsi="Times New Roman" w:cs="Times New Roman"/>
        </w:rPr>
      </w:pPr>
      <w:r w:rsidRPr="00B537AA">
        <w:rPr>
          <w:rFonts w:ascii="Times New Roman" w:hAnsi="Times New Roman" w:cs="Times New Roman"/>
        </w:rPr>
        <w:t>c.</w:t>
      </w:r>
      <w:r w:rsidR="00C04B50" w:rsidRPr="00B537AA">
        <w:rPr>
          <w:rFonts w:ascii="Times New Roman" w:hAnsi="Times New Roman" w:cs="Times New Roman"/>
        </w:rPr>
        <w:t xml:space="preserve"> </w:t>
      </w:r>
      <w:r w:rsidRPr="00B537AA">
        <w:rPr>
          <w:rFonts w:ascii="Times New Roman" w:hAnsi="Times New Roman" w:cs="Times New Roman"/>
        </w:rPr>
        <w:t>Aids to interpretation:</w:t>
      </w:r>
    </w:p>
    <w:p w14:paraId="7D7CE4A9" w14:textId="3CD5EA62" w:rsidR="00F85D60" w:rsidRPr="00B537AA" w:rsidRDefault="00F85D60" w:rsidP="00C04B50">
      <w:pPr>
        <w:spacing w:before="120" w:line="280" w:lineRule="exact"/>
        <w:ind w:left="720"/>
        <w:jc w:val="both"/>
        <w:rPr>
          <w:rFonts w:ascii="Times New Roman" w:hAnsi="Times New Roman" w:cs="Times New Roman"/>
        </w:rPr>
      </w:pPr>
      <w:proofErr w:type="spellStart"/>
      <w:r w:rsidRPr="00B537AA">
        <w:rPr>
          <w:rFonts w:ascii="Times New Roman" w:hAnsi="Times New Roman" w:cs="Times New Roman"/>
          <w:i/>
        </w:rPr>
        <w:t>Peréz</w:t>
      </w:r>
      <w:proofErr w:type="spellEnd"/>
      <w:r w:rsidRPr="00B537AA">
        <w:rPr>
          <w:rFonts w:ascii="Times New Roman" w:hAnsi="Times New Roman" w:cs="Times New Roman"/>
          <w:i/>
        </w:rPr>
        <w:t>-Vera Report</w:t>
      </w:r>
      <w:r w:rsidRPr="00B537AA">
        <w:rPr>
          <w:rFonts w:ascii="Times New Roman" w:hAnsi="Times New Roman" w:cs="Times New Roman"/>
        </w:rPr>
        <w:t xml:space="preserve"> </w:t>
      </w:r>
      <w:r w:rsidR="00142BA8" w:rsidRPr="00B537AA">
        <w:rPr>
          <w:rFonts w:ascii="Times New Roman" w:hAnsi="Times New Roman" w:cs="Times New Roman"/>
        </w:rPr>
        <w:t>–</w:t>
      </w:r>
      <w:r w:rsidRPr="00B537AA">
        <w:rPr>
          <w:rFonts w:ascii="Times New Roman" w:hAnsi="Times New Roman" w:cs="Times New Roman"/>
        </w:rPr>
        <w:t xml:space="preserve"> The commentary of the official reporter of the sessions that led to the approval of the Convention by </w:t>
      </w:r>
      <w:proofErr w:type="gramStart"/>
      <w:r w:rsidRPr="00B537AA">
        <w:rPr>
          <w:rFonts w:ascii="Times New Roman" w:hAnsi="Times New Roman" w:cs="Times New Roman"/>
        </w:rPr>
        <w:t>the Hague</w:t>
      </w:r>
      <w:proofErr w:type="gramEnd"/>
      <w:r w:rsidRPr="00B537AA">
        <w:rPr>
          <w:rFonts w:ascii="Times New Roman" w:hAnsi="Times New Roman" w:cs="Times New Roman"/>
        </w:rPr>
        <w:t xml:space="preserve"> Conference.</w:t>
      </w:r>
      <w:r w:rsidR="00C04B50" w:rsidRPr="00B537AA">
        <w:rPr>
          <w:rFonts w:ascii="Times New Roman" w:hAnsi="Times New Roman" w:cs="Times New Roman"/>
        </w:rPr>
        <w:t xml:space="preserve"> </w:t>
      </w:r>
      <w:r w:rsidRPr="00B537AA">
        <w:rPr>
          <w:rFonts w:ascii="Times New Roman" w:hAnsi="Times New Roman" w:cs="Times New Roman"/>
        </w:rPr>
        <w:t>This report has been routinely cited b</w:t>
      </w:r>
      <w:r w:rsidR="003B4833" w:rsidRPr="00B537AA">
        <w:rPr>
          <w:rFonts w:ascii="Times New Roman" w:hAnsi="Times New Roman" w:cs="Times New Roman"/>
        </w:rPr>
        <w:t>y courts as an aid to interpre</w:t>
      </w:r>
      <w:r w:rsidRPr="00B537AA">
        <w:rPr>
          <w:rFonts w:ascii="Times New Roman" w:hAnsi="Times New Roman" w:cs="Times New Roman"/>
        </w:rPr>
        <w:t>ting the terms of the Convention.</w:t>
      </w:r>
      <w:r w:rsidR="00C04B50" w:rsidRPr="00B537AA">
        <w:rPr>
          <w:rFonts w:ascii="Times New Roman" w:hAnsi="Times New Roman" w:cs="Times New Roman"/>
        </w:rPr>
        <w:t xml:space="preserve"> </w:t>
      </w:r>
      <w:r w:rsidR="00011298" w:rsidRPr="00B537AA">
        <w:rPr>
          <w:rFonts w:ascii="Times New Roman" w:hAnsi="Times New Roman" w:cs="Times New Roman"/>
        </w:rPr>
        <w:t>A copy is available on this website.</w:t>
      </w:r>
    </w:p>
    <w:p w14:paraId="73A7F9A7" w14:textId="135F36C2" w:rsidR="00F85D60" w:rsidRPr="00B537AA" w:rsidRDefault="00F85D60" w:rsidP="00C04B50">
      <w:pPr>
        <w:spacing w:before="120" w:line="280" w:lineRule="exact"/>
        <w:ind w:left="720"/>
        <w:jc w:val="both"/>
        <w:rPr>
          <w:rFonts w:ascii="Times New Roman" w:hAnsi="Times New Roman" w:cs="Times New Roman"/>
        </w:rPr>
      </w:pPr>
      <w:r w:rsidRPr="00B537AA">
        <w:rPr>
          <w:rFonts w:ascii="Times New Roman" w:hAnsi="Times New Roman" w:cs="Times New Roman"/>
        </w:rPr>
        <w:t>U.S. State D</w:t>
      </w:r>
      <w:r w:rsidR="00142BA8" w:rsidRPr="00B537AA">
        <w:rPr>
          <w:rFonts w:ascii="Times New Roman" w:hAnsi="Times New Roman" w:cs="Times New Roman"/>
        </w:rPr>
        <w:t xml:space="preserve">epartment Text &amp; Legal Analysis – </w:t>
      </w:r>
      <w:r w:rsidRPr="00B537AA">
        <w:rPr>
          <w:rFonts w:ascii="Times New Roman" w:hAnsi="Times New Roman" w:cs="Times New Roman"/>
        </w:rPr>
        <w:t>This document was drafted for consideration by the Senate</w:t>
      </w:r>
      <w:r w:rsidR="004C2158" w:rsidRPr="00B537AA">
        <w:rPr>
          <w:rFonts w:ascii="Times New Roman" w:hAnsi="Times New Roman" w:cs="Times New Roman"/>
        </w:rPr>
        <w:t xml:space="preserve"> during the process of ratification.</w:t>
      </w:r>
      <w:r w:rsidR="00C04B50" w:rsidRPr="00B537AA">
        <w:rPr>
          <w:rFonts w:ascii="Times New Roman" w:hAnsi="Times New Roman" w:cs="Times New Roman"/>
        </w:rPr>
        <w:t xml:space="preserve"> </w:t>
      </w:r>
      <w:r w:rsidR="004C2158" w:rsidRPr="00B537AA">
        <w:rPr>
          <w:rFonts w:ascii="Times New Roman" w:hAnsi="Times New Roman" w:cs="Times New Roman"/>
        </w:rPr>
        <w:t>It is given interpretative weight by courts.</w:t>
      </w:r>
      <w:r w:rsidR="00C04B50" w:rsidRPr="00B537AA">
        <w:rPr>
          <w:rFonts w:ascii="Times New Roman" w:hAnsi="Times New Roman" w:cs="Times New Roman"/>
        </w:rPr>
        <w:t xml:space="preserve"> </w:t>
      </w:r>
      <w:r w:rsidR="004C2158" w:rsidRPr="00B537AA">
        <w:rPr>
          <w:rFonts w:ascii="Times New Roman" w:hAnsi="Times New Roman" w:cs="Times New Roman"/>
        </w:rPr>
        <w:t>The Text &amp; Legal Analysis can be found at 51 Fed. Reg. 10,494 et. seq. (March 26, 1986)</w:t>
      </w:r>
      <w:r w:rsidR="00011298" w:rsidRPr="00B537AA">
        <w:rPr>
          <w:rFonts w:ascii="Times New Roman" w:hAnsi="Times New Roman" w:cs="Times New Roman"/>
        </w:rPr>
        <w:t xml:space="preserve"> and is also available on this website</w:t>
      </w:r>
    </w:p>
    <w:p w14:paraId="198E6F3B" w14:textId="316051DA" w:rsidR="00381089" w:rsidRPr="00B537AA" w:rsidRDefault="00381089" w:rsidP="00C04B50">
      <w:pPr>
        <w:spacing w:before="120" w:line="280" w:lineRule="exact"/>
        <w:ind w:left="720"/>
        <w:jc w:val="both"/>
        <w:rPr>
          <w:rFonts w:ascii="Times New Roman" w:hAnsi="Times New Roman" w:cs="Times New Roman"/>
        </w:rPr>
      </w:pPr>
      <w:r w:rsidRPr="00B537AA">
        <w:rPr>
          <w:rFonts w:ascii="Times New Roman" w:hAnsi="Times New Roman" w:cs="Times New Roman"/>
        </w:rPr>
        <w:t>There is a substantial body of U.S. state and federal case law dealing with the Convention.</w:t>
      </w:r>
    </w:p>
    <w:p w14:paraId="5730EFA3" w14:textId="7FA9199E" w:rsidR="00381089" w:rsidRPr="00B537AA" w:rsidRDefault="00381089" w:rsidP="00C04B50">
      <w:pPr>
        <w:spacing w:before="120" w:line="280" w:lineRule="exact"/>
        <w:ind w:left="720"/>
        <w:jc w:val="both"/>
        <w:rPr>
          <w:rFonts w:ascii="Times New Roman" w:hAnsi="Times New Roman" w:cs="Times New Roman"/>
        </w:rPr>
      </w:pPr>
      <w:r w:rsidRPr="00B537AA">
        <w:rPr>
          <w:rFonts w:ascii="Times New Roman" w:hAnsi="Times New Roman" w:cs="Times New Roman"/>
        </w:rPr>
        <w:t>Foreign decisions can also form the basis for interpretative analysis.</w:t>
      </w:r>
      <w:r w:rsidR="004728B9" w:rsidRPr="00B537AA">
        <w:rPr>
          <w:rFonts w:ascii="Times New Roman" w:hAnsi="Times New Roman" w:cs="Times New Roman"/>
        </w:rPr>
        <w:t xml:space="preserve"> </w:t>
      </w:r>
      <w:r w:rsidRPr="00B537AA">
        <w:rPr>
          <w:rFonts w:ascii="Times New Roman" w:hAnsi="Times New Roman" w:cs="Times New Roman"/>
        </w:rPr>
        <w:t xml:space="preserve">Major foreign decisions can be found in a searchable database maintained by </w:t>
      </w:r>
      <w:proofErr w:type="gramStart"/>
      <w:r w:rsidR="00142BA8" w:rsidRPr="00B537AA">
        <w:rPr>
          <w:rFonts w:ascii="Times New Roman" w:hAnsi="Times New Roman" w:cs="Times New Roman"/>
        </w:rPr>
        <w:t>t</w:t>
      </w:r>
      <w:r w:rsidR="004728B9" w:rsidRPr="00B537AA">
        <w:rPr>
          <w:rFonts w:ascii="Times New Roman" w:hAnsi="Times New Roman" w:cs="Times New Roman"/>
        </w:rPr>
        <w:t xml:space="preserve">he </w:t>
      </w:r>
      <w:r w:rsidRPr="00B537AA">
        <w:rPr>
          <w:rFonts w:ascii="Times New Roman" w:hAnsi="Times New Roman" w:cs="Times New Roman"/>
        </w:rPr>
        <w:t>Hague</w:t>
      </w:r>
      <w:proofErr w:type="gramEnd"/>
      <w:r w:rsidRPr="00B537AA">
        <w:rPr>
          <w:rFonts w:ascii="Times New Roman" w:hAnsi="Times New Roman" w:cs="Times New Roman"/>
        </w:rPr>
        <w:t xml:space="preserve"> Permanent Bureau at INCADAT.com</w:t>
      </w:r>
    </w:p>
    <w:p w14:paraId="108787A8" w14:textId="5BC8D8BC" w:rsidR="00BB6545" w:rsidRPr="00B537AA" w:rsidRDefault="000D25AF" w:rsidP="00C04B50">
      <w:pPr>
        <w:spacing w:before="120" w:line="280" w:lineRule="exact"/>
        <w:jc w:val="both"/>
        <w:rPr>
          <w:rFonts w:ascii="Times New Roman" w:hAnsi="Times New Roman" w:cs="Times New Roman"/>
          <w:b/>
        </w:rPr>
      </w:pPr>
      <w:r w:rsidRPr="00B537AA">
        <w:rPr>
          <w:rFonts w:ascii="Times New Roman" w:hAnsi="Times New Roman" w:cs="Times New Roman"/>
          <w:b/>
        </w:rPr>
        <w:t>7.</w:t>
      </w:r>
      <w:r w:rsidR="00C04B50" w:rsidRPr="00B537AA">
        <w:rPr>
          <w:rFonts w:ascii="Times New Roman" w:hAnsi="Times New Roman" w:cs="Times New Roman"/>
          <w:b/>
        </w:rPr>
        <w:t xml:space="preserve"> </w:t>
      </w:r>
      <w:r w:rsidR="00BB6545" w:rsidRPr="00B537AA">
        <w:rPr>
          <w:rFonts w:ascii="Times New Roman" w:hAnsi="Times New Roman" w:cs="Times New Roman"/>
          <w:b/>
        </w:rPr>
        <w:t>Consider holding an early case management conference</w:t>
      </w:r>
      <w:r w:rsidR="00460D9C" w:rsidRPr="00B537AA">
        <w:rPr>
          <w:rFonts w:ascii="Times New Roman" w:hAnsi="Times New Roman" w:cs="Times New Roman"/>
          <w:b/>
        </w:rPr>
        <w:t xml:space="preserve"> - Rule 16</w:t>
      </w:r>
    </w:p>
    <w:p w14:paraId="73BD20C3" w14:textId="79DCE832" w:rsidR="00BB6545" w:rsidRPr="00B537AA" w:rsidRDefault="00BB6545" w:rsidP="00C04B50">
      <w:pPr>
        <w:spacing w:before="120" w:line="280" w:lineRule="exact"/>
        <w:jc w:val="both"/>
        <w:rPr>
          <w:rFonts w:ascii="Times New Roman" w:hAnsi="Times New Roman" w:cs="Times New Roman"/>
        </w:rPr>
      </w:pPr>
      <w:r w:rsidRPr="00B537AA">
        <w:rPr>
          <w:rFonts w:ascii="Times New Roman" w:hAnsi="Times New Roman" w:cs="Times New Roman"/>
        </w:rPr>
        <w:t>The benefits of holding an early conference:</w:t>
      </w:r>
    </w:p>
    <w:p w14:paraId="3D43DC86" w14:textId="2F79A872" w:rsidR="00BB6545" w:rsidRPr="00B537AA" w:rsidRDefault="003B4833" w:rsidP="00C04B50">
      <w:pPr>
        <w:pStyle w:val="ListParagraph"/>
        <w:numPr>
          <w:ilvl w:val="0"/>
          <w:numId w:val="7"/>
        </w:numPr>
        <w:spacing w:before="120" w:line="280" w:lineRule="exact"/>
        <w:jc w:val="both"/>
        <w:rPr>
          <w:rFonts w:ascii="Times New Roman" w:hAnsi="Times New Roman" w:cs="Times New Roman"/>
        </w:rPr>
      </w:pPr>
      <w:r w:rsidRPr="00B537AA">
        <w:rPr>
          <w:rFonts w:ascii="Times New Roman" w:hAnsi="Times New Roman" w:cs="Times New Roman"/>
        </w:rPr>
        <w:t>Counsel are made</w:t>
      </w:r>
      <w:r w:rsidR="00BB6545" w:rsidRPr="00B537AA">
        <w:rPr>
          <w:rFonts w:ascii="Times New Roman" w:hAnsi="Times New Roman" w:cs="Times New Roman"/>
        </w:rPr>
        <w:t xml:space="preserve"> aware of time constraints</w:t>
      </w:r>
    </w:p>
    <w:p w14:paraId="50A2C62F" w14:textId="51C1B20B" w:rsidR="002828B6" w:rsidRPr="00B537AA" w:rsidRDefault="003B4833" w:rsidP="00C04B50">
      <w:pPr>
        <w:pStyle w:val="ListParagraph"/>
        <w:numPr>
          <w:ilvl w:val="0"/>
          <w:numId w:val="7"/>
        </w:numPr>
        <w:spacing w:before="120" w:line="280" w:lineRule="exact"/>
        <w:jc w:val="both"/>
        <w:rPr>
          <w:rFonts w:ascii="Times New Roman" w:hAnsi="Times New Roman" w:cs="Times New Roman"/>
        </w:rPr>
      </w:pPr>
      <w:r w:rsidRPr="00B537AA">
        <w:rPr>
          <w:rFonts w:ascii="Times New Roman" w:hAnsi="Times New Roman" w:cs="Times New Roman"/>
        </w:rPr>
        <w:t>The court may want to r</w:t>
      </w:r>
      <w:r w:rsidR="00BB6545" w:rsidRPr="00B537AA">
        <w:rPr>
          <w:rFonts w:ascii="Times New Roman" w:hAnsi="Times New Roman" w:cs="Times New Roman"/>
        </w:rPr>
        <w:t>equir</w:t>
      </w:r>
      <w:r w:rsidR="002828B6" w:rsidRPr="00B537AA">
        <w:rPr>
          <w:rFonts w:ascii="Times New Roman" w:hAnsi="Times New Roman" w:cs="Times New Roman"/>
        </w:rPr>
        <w:t xml:space="preserve">e counsel to submit statements detailing </w:t>
      </w:r>
    </w:p>
    <w:p w14:paraId="2E72D0C5" w14:textId="0F99E679" w:rsidR="00BB6545" w:rsidRPr="00B537AA" w:rsidRDefault="002828B6" w:rsidP="00C04B50">
      <w:pPr>
        <w:pStyle w:val="ListParagraph"/>
        <w:numPr>
          <w:ilvl w:val="1"/>
          <w:numId w:val="7"/>
        </w:numPr>
        <w:spacing w:before="120" w:line="280" w:lineRule="exact"/>
        <w:ind w:left="1080"/>
        <w:jc w:val="both"/>
        <w:rPr>
          <w:rFonts w:ascii="Times New Roman" w:hAnsi="Times New Roman" w:cs="Times New Roman"/>
        </w:rPr>
      </w:pPr>
      <w:r w:rsidRPr="00B537AA">
        <w:rPr>
          <w:rFonts w:ascii="Times New Roman" w:hAnsi="Times New Roman" w:cs="Times New Roman"/>
        </w:rPr>
        <w:t>the proof underlying a prima facie case for return</w:t>
      </w:r>
    </w:p>
    <w:p w14:paraId="1E2B6AEE" w14:textId="7CA0EF17" w:rsidR="002828B6" w:rsidRPr="00B537AA" w:rsidRDefault="002828B6" w:rsidP="00C04B50">
      <w:pPr>
        <w:pStyle w:val="ListParagraph"/>
        <w:numPr>
          <w:ilvl w:val="1"/>
          <w:numId w:val="7"/>
        </w:numPr>
        <w:spacing w:before="120" w:line="280" w:lineRule="exact"/>
        <w:ind w:left="1080"/>
        <w:jc w:val="both"/>
        <w:rPr>
          <w:rFonts w:ascii="Times New Roman" w:hAnsi="Times New Roman" w:cs="Times New Roman"/>
        </w:rPr>
      </w:pPr>
      <w:r w:rsidRPr="00B537AA">
        <w:rPr>
          <w:rFonts w:ascii="Times New Roman" w:hAnsi="Times New Roman" w:cs="Times New Roman"/>
        </w:rPr>
        <w:t>the proof underlying any defenses</w:t>
      </w:r>
    </w:p>
    <w:p w14:paraId="02B1DE11" w14:textId="2B978EE2" w:rsidR="002828B6" w:rsidRPr="00B537AA" w:rsidRDefault="002828B6" w:rsidP="00C04B50">
      <w:pPr>
        <w:pStyle w:val="ListParagraph"/>
        <w:numPr>
          <w:ilvl w:val="1"/>
          <w:numId w:val="7"/>
        </w:numPr>
        <w:spacing w:before="120" w:line="280" w:lineRule="exact"/>
        <w:ind w:left="1080"/>
        <w:jc w:val="both"/>
        <w:rPr>
          <w:rFonts w:ascii="Times New Roman" w:hAnsi="Times New Roman" w:cs="Times New Roman"/>
        </w:rPr>
      </w:pPr>
      <w:r w:rsidRPr="00B537AA">
        <w:rPr>
          <w:rFonts w:ascii="Times New Roman" w:hAnsi="Times New Roman" w:cs="Times New Roman"/>
        </w:rPr>
        <w:t>the affidavits and other documents supporting the parties</w:t>
      </w:r>
      <w:r w:rsidR="00142BA8" w:rsidRPr="00B537AA">
        <w:rPr>
          <w:rFonts w:ascii="Times New Roman" w:hAnsi="Times New Roman" w:cs="Times New Roman"/>
        </w:rPr>
        <w:t>’</w:t>
      </w:r>
      <w:r w:rsidRPr="00B537AA">
        <w:rPr>
          <w:rFonts w:ascii="Times New Roman" w:hAnsi="Times New Roman" w:cs="Times New Roman"/>
        </w:rPr>
        <w:t xml:space="preserve"> respective claims</w:t>
      </w:r>
    </w:p>
    <w:p w14:paraId="4501390C" w14:textId="3C5763DB" w:rsidR="002828B6" w:rsidRPr="00B537AA" w:rsidRDefault="002828B6" w:rsidP="00C04B50">
      <w:pPr>
        <w:pStyle w:val="ListParagraph"/>
        <w:numPr>
          <w:ilvl w:val="1"/>
          <w:numId w:val="7"/>
        </w:numPr>
        <w:spacing w:before="120" w:line="280" w:lineRule="exact"/>
        <w:ind w:left="1080"/>
        <w:jc w:val="both"/>
        <w:rPr>
          <w:rFonts w:ascii="Times New Roman" w:hAnsi="Times New Roman" w:cs="Times New Roman"/>
        </w:rPr>
      </w:pPr>
      <w:r w:rsidRPr="00B537AA">
        <w:rPr>
          <w:rFonts w:ascii="Times New Roman" w:hAnsi="Times New Roman" w:cs="Times New Roman"/>
        </w:rPr>
        <w:t>the expected range of the evidence</w:t>
      </w:r>
    </w:p>
    <w:p w14:paraId="039DD6AC" w14:textId="594128AC" w:rsidR="002828B6" w:rsidRPr="00B537AA" w:rsidRDefault="002828B6" w:rsidP="00C04B50">
      <w:pPr>
        <w:pStyle w:val="ListParagraph"/>
        <w:numPr>
          <w:ilvl w:val="1"/>
          <w:numId w:val="7"/>
        </w:numPr>
        <w:spacing w:before="120" w:line="280" w:lineRule="exact"/>
        <w:ind w:left="1080"/>
        <w:jc w:val="both"/>
        <w:rPr>
          <w:rFonts w:ascii="Times New Roman" w:hAnsi="Times New Roman" w:cs="Times New Roman"/>
        </w:rPr>
      </w:pPr>
      <w:r w:rsidRPr="00B537AA">
        <w:rPr>
          <w:rFonts w:ascii="Times New Roman" w:hAnsi="Times New Roman" w:cs="Times New Roman"/>
        </w:rPr>
        <w:t>whether there are actual, material, and relevant factual disputes</w:t>
      </w:r>
    </w:p>
    <w:p w14:paraId="3A81E941" w14:textId="7F53D533" w:rsidR="00307C67" w:rsidRPr="00B537AA" w:rsidRDefault="002828B6" w:rsidP="00C04B50">
      <w:pPr>
        <w:pStyle w:val="ListParagraph"/>
        <w:numPr>
          <w:ilvl w:val="1"/>
          <w:numId w:val="7"/>
        </w:numPr>
        <w:spacing w:before="120" w:line="280" w:lineRule="exact"/>
        <w:ind w:left="1080"/>
        <w:jc w:val="both"/>
        <w:rPr>
          <w:rFonts w:ascii="Times New Roman" w:hAnsi="Times New Roman" w:cs="Times New Roman"/>
        </w:rPr>
      </w:pPr>
      <w:r w:rsidRPr="00B537AA">
        <w:rPr>
          <w:rFonts w:ascii="Times New Roman" w:hAnsi="Times New Roman" w:cs="Times New Roman"/>
        </w:rPr>
        <w:t>whether an evidentiary hearing will be necessary</w:t>
      </w:r>
    </w:p>
    <w:p w14:paraId="5640C43A" w14:textId="2AC4B429" w:rsidR="00307C67" w:rsidRPr="00B537AA" w:rsidRDefault="00081767" w:rsidP="00C04B50">
      <w:pPr>
        <w:pStyle w:val="ListParagraph"/>
        <w:numPr>
          <w:ilvl w:val="0"/>
          <w:numId w:val="7"/>
        </w:numPr>
        <w:spacing w:before="120" w:line="280" w:lineRule="exact"/>
        <w:jc w:val="both"/>
        <w:rPr>
          <w:rFonts w:ascii="Times New Roman" w:hAnsi="Times New Roman" w:cs="Times New Roman"/>
        </w:rPr>
      </w:pPr>
      <w:r w:rsidRPr="00B537AA">
        <w:rPr>
          <w:rFonts w:ascii="Times New Roman" w:hAnsi="Times New Roman" w:cs="Times New Roman"/>
        </w:rPr>
        <w:t xml:space="preserve">Parties can discuss </w:t>
      </w:r>
      <w:r w:rsidR="00307C67" w:rsidRPr="00B537AA">
        <w:rPr>
          <w:rFonts w:ascii="Times New Roman" w:hAnsi="Times New Roman" w:cs="Times New Roman"/>
        </w:rPr>
        <w:t>the time necessary to conduct the trial and set a trial date</w:t>
      </w:r>
    </w:p>
    <w:p w14:paraId="06A693ED" w14:textId="5A132F3F" w:rsidR="00307C67" w:rsidRPr="00B537AA" w:rsidRDefault="00081767" w:rsidP="00C04B50">
      <w:pPr>
        <w:pStyle w:val="ListParagraph"/>
        <w:numPr>
          <w:ilvl w:val="0"/>
          <w:numId w:val="7"/>
        </w:numPr>
        <w:spacing w:before="120" w:line="280" w:lineRule="exact"/>
        <w:jc w:val="both"/>
        <w:rPr>
          <w:rFonts w:ascii="Times New Roman" w:hAnsi="Times New Roman" w:cs="Times New Roman"/>
        </w:rPr>
      </w:pPr>
      <w:r w:rsidRPr="00B537AA">
        <w:rPr>
          <w:rFonts w:ascii="Times New Roman" w:hAnsi="Times New Roman" w:cs="Times New Roman"/>
        </w:rPr>
        <w:t>The court may t</w:t>
      </w:r>
      <w:r w:rsidR="00307C67" w:rsidRPr="00B537AA">
        <w:rPr>
          <w:rFonts w:ascii="Times New Roman" w:hAnsi="Times New Roman" w:cs="Times New Roman"/>
        </w:rPr>
        <w:t xml:space="preserve">ake measures </w:t>
      </w:r>
      <w:r w:rsidRPr="00B537AA">
        <w:rPr>
          <w:rFonts w:ascii="Times New Roman" w:hAnsi="Times New Roman" w:cs="Times New Roman"/>
        </w:rPr>
        <w:t>to</w:t>
      </w:r>
      <w:r w:rsidR="007D534A" w:rsidRPr="00B537AA">
        <w:rPr>
          <w:rFonts w:ascii="Times New Roman" w:hAnsi="Times New Roman" w:cs="Times New Roman"/>
        </w:rPr>
        <w:t xml:space="preserve"> reduce the chance that the child will be re-abducted pending further proceedings</w:t>
      </w:r>
    </w:p>
    <w:p w14:paraId="4C72B155" w14:textId="6208E1B2" w:rsidR="00F83F7C" w:rsidRPr="00B537AA" w:rsidRDefault="00F83F7C" w:rsidP="00C04B50">
      <w:pPr>
        <w:pStyle w:val="ListParagraph"/>
        <w:keepNext/>
        <w:numPr>
          <w:ilvl w:val="0"/>
          <w:numId w:val="7"/>
        </w:numPr>
        <w:spacing w:before="120" w:line="280" w:lineRule="exact"/>
        <w:jc w:val="both"/>
        <w:rPr>
          <w:rFonts w:ascii="Times New Roman" w:hAnsi="Times New Roman" w:cs="Times New Roman"/>
        </w:rPr>
      </w:pPr>
      <w:r w:rsidRPr="00B537AA">
        <w:rPr>
          <w:rFonts w:ascii="Times New Roman" w:hAnsi="Times New Roman" w:cs="Times New Roman"/>
        </w:rPr>
        <w:t>If appropriate</w:t>
      </w:r>
      <w:r w:rsidR="00081767" w:rsidRPr="00B537AA">
        <w:rPr>
          <w:rFonts w:ascii="Times New Roman" w:hAnsi="Times New Roman" w:cs="Times New Roman"/>
        </w:rPr>
        <w:t>, the court may</w:t>
      </w:r>
      <w:r w:rsidR="003B4833" w:rsidRPr="00B537AA">
        <w:rPr>
          <w:rFonts w:ascii="Times New Roman" w:hAnsi="Times New Roman" w:cs="Times New Roman"/>
        </w:rPr>
        <w:t xml:space="preserve"> </w:t>
      </w:r>
    </w:p>
    <w:p w14:paraId="7436142C" w14:textId="36DDA4C6" w:rsidR="007D534A" w:rsidRPr="00B537AA" w:rsidRDefault="003B4833" w:rsidP="00C04B50">
      <w:pPr>
        <w:pStyle w:val="ListParagraph"/>
        <w:numPr>
          <w:ilvl w:val="0"/>
          <w:numId w:val="11"/>
        </w:numPr>
        <w:spacing w:before="120" w:line="280" w:lineRule="exact"/>
        <w:ind w:left="1080"/>
        <w:jc w:val="both"/>
        <w:rPr>
          <w:rFonts w:ascii="Times New Roman" w:hAnsi="Times New Roman" w:cs="Times New Roman"/>
        </w:rPr>
      </w:pPr>
      <w:r w:rsidRPr="00B537AA">
        <w:rPr>
          <w:rFonts w:ascii="Times New Roman" w:hAnsi="Times New Roman" w:cs="Times New Roman"/>
        </w:rPr>
        <w:t>m</w:t>
      </w:r>
      <w:r w:rsidR="007D534A" w:rsidRPr="00B537AA">
        <w:rPr>
          <w:rFonts w:ascii="Times New Roman" w:hAnsi="Times New Roman" w:cs="Times New Roman"/>
        </w:rPr>
        <w:t>ake orders for visits with the left-behind parent</w:t>
      </w:r>
    </w:p>
    <w:p w14:paraId="59B0D97D" w14:textId="75879D80" w:rsidR="007D534A" w:rsidRPr="00B537AA" w:rsidRDefault="00142BA8" w:rsidP="00C04B50">
      <w:pPr>
        <w:pStyle w:val="ListParagraph"/>
        <w:numPr>
          <w:ilvl w:val="0"/>
          <w:numId w:val="11"/>
        </w:numPr>
        <w:spacing w:before="120" w:line="280" w:lineRule="exact"/>
        <w:ind w:left="1080"/>
        <w:jc w:val="both"/>
        <w:rPr>
          <w:rFonts w:ascii="Times New Roman" w:hAnsi="Times New Roman" w:cs="Times New Roman"/>
        </w:rPr>
      </w:pPr>
      <w:r w:rsidRPr="00B537AA">
        <w:rPr>
          <w:rFonts w:ascii="Times New Roman" w:hAnsi="Times New Roman" w:cs="Times New Roman"/>
        </w:rPr>
        <w:lastRenderedPageBreak/>
        <w:t>r</w:t>
      </w:r>
      <w:r w:rsidR="007D534A" w:rsidRPr="00B537AA">
        <w:rPr>
          <w:rFonts w:ascii="Times New Roman" w:hAnsi="Times New Roman" w:cs="Times New Roman"/>
        </w:rPr>
        <w:t>efer the parties to mediation to attempt a voluntary resolution (without extending the time for trial)</w:t>
      </w:r>
    </w:p>
    <w:p w14:paraId="11A800F4" w14:textId="77777777" w:rsidR="00F83F7C" w:rsidRPr="00B537AA" w:rsidRDefault="007D534A" w:rsidP="00C04B50">
      <w:pPr>
        <w:pStyle w:val="ListParagraph"/>
        <w:numPr>
          <w:ilvl w:val="0"/>
          <w:numId w:val="11"/>
        </w:numPr>
        <w:spacing w:before="120" w:line="280" w:lineRule="exact"/>
        <w:ind w:left="1080"/>
        <w:jc w:val="both"/>
        <w:rPr>
          <w:rFonts w:ascii="Times New Roman" w:hAnsi="Times New Roman" w:cs="Times New Roman"/>
        </w:rPr>
      </w:pPr>
      <w:r w:rsidRPr="00B537AA">
        <w:rPr>
          <w:rFonts w:ascii="Times New Roman" w:hAnsi="Times New Roman" w:cs="Times New Roman"/>
        </w:rPr>
        <w:t>consider appointment of counsel or guardian ad litem for chil</w:t>
      </w:r>
      <w:r w:rsidR="00F83F7C" w:rsidRPr="00B537AA">
        <w:rPr>
          <w:rFonts w:ascii="Times New Roman" w:hAnsi="Times New Roman" w:cs="Times New Roman"/>
        </w:rPr>
        <w:t>d</w:t>
      </w:r>
    </w:p>
    <w:p w14:paraId="6B3D7774" w14:textId="477FB595" w:rsidR="003B4833" w:rsidRPr="00B537AA" w:rsidRDefault="007D534A" w:rsidP="00C04B50">
      <w:pPr>
        <w:pStyle w:val="ListParagraph"/>
        <w:numPr>
          <w:ilvl w:val="0"/>
          <w:numId w:val="7"/>
        </w:numPr>
        <w:spacing w:before="120" w:line="280" w:lineRule="exact"/>
        <w:jc w:val="both"/>
        <w:rPr>
          <w:rFonts w:ascii="Times New Roman" w:hAnsi="Times New Roman" w:cs="Times New Roman"/>
        </w:rPr>
      </w:pPr>
      <w:r w:rsidRPr="00B537AA">
        <w:rPr>
          <w:rFonts w:ascii="Times New Roman" w:hAnsi="Times New Roman" w:cs="Times New Roman"/>
        </w:rPr>
        <w:t xml:space="preserve">Determine whether interpreters </w:t>
      </w:r>
      <w:r w:rsidR="00081767" w:rsidRPr="00B537AA">
        <w:rPr>
          <w:rFonts w:ascii="Times New Roman" w:hAnsi="Times New Roman" w:cs="Times New Roman"/>
        </w:rPr>
        <w:t>are</w:t>
      </w:r>
      <w:r w:rsidR="00142BA8" w:rsidRPr="00B537AA">
        <w:rPr>
          <w:rFonts w:ascii="Times New Roman" w:hAnsi="Times New Roman" w:cs="Times New Roman"/>
        </w:rPr>
        <w:t xml:space="preserve"> </w:t>
      </w:r>
      <w:r w:rsidRPr="00B537AA">
        <w:rPr>
          <w:rFonts w:ascii="Times New Roman" w:hAnsi="Times New Roman" w:cs="Times New Roman"/>
        </w:rPr>
        <w:t>necessary</w:t>
      </w:r>
    </w:p>
    <w:p w14:paraId="69ECBED8" w14:textId="5249E8AA" w:rsidR="00460D9C" w:rsidRPr="00B537AA" w:rsidRDefault="00460D9C" w:rsidP="00C04B50">
      <w:pPr>
        <w:pStyle w:val="ListParagraph"/>
        <w:numPr>
          <w:ilvl w:val="0"/>
          <w:numId w:val="7"/>
        </w:numPr>
        <w:spacing w:before="120" w:line="280" w:lineRule="exact"/>
        <w:jc w:val="both"/>
        <w:rPr>
          <w:rFonts w:ascii="Times New Roman" w:hAnsi="Times New Roman" w:cs="Times New Roman"/>
        </w:rPr>
      </w:pPr>
      <w:r w:rsidRPr="00B537AA">
        <w:rPr>
          <w:rFonts w:ascii="Times New Roman" w:hAnsi="Times New Roman" w:cs="Times New Roman"/>
        </w:rPr>
        <w:t xml:space="preserve">Consider, </w:t>
      </w:r>
      <w:proofErr w:type="spellStart"/>
      <w:r w:rsidRPr="00B537AA">
        <w:rPr>
          <w:rFonts w:ascii="Times New Roman" w:hAnsi="Times New Roman" w:cs="Times New Roman"/>
          <w:i/>
        </w:rPr>
        <w:t>sua</w:t>
      </w:r>
      <w:proofErr w:type="spellEnd"/>
      <w:r w:rsidRPr="00B537AA">
        <w:rPr>
          <w:rFonts w:ascii="Times New Roman" w:hAnsi="Times New Roman" w:cs="Times New Roman"/>
          <w:i/>
        </w:rPr>
        <w:t xml:space="preserve"> </w:t>
      </w:r>
      <w:proofErr w:type="spellStart"/>
      <w:r w:rsidRPr="00B537AA">
        <w:rPr>
          <w:rFonts w:ascii="Times New Roman" w:hAnsi="Times New Roman" w:cs="Times New Roman"/>
          <w:i/>
        </w:rPr>
        <w:t>sponte</w:t>
      </w:r>
      <w:proofErr w:type="spellEnd"/>
      <w:r w:rsidRPr="00B537AA">
        <w:rPr>
          <w:rFonts w:ascii="Times New Roman" w:hAnsi="Times New Roman" w:cs="Times New Roman"/>
          <w:i/>
        </w:rPr>
        <w:t>,</w:t>
      </w:r>
      <w:r w:rsidRPr="00B537AA">
        <w:rPr>
          <w:rFonts w:ascii="Times New Roman" w:hAnsi="Times New Roman" w:cs="Times New Roman"/>
        </w:rPr>
        <w:t xml:space="preserve"> setting a hearing date for a motion for summary judgment </w:t>
      </w:r>
    </w:p>
    <w:p w14:paraId="4DE97037" w14:textId="77777777" w:rsidR="003B4833" w:rsidRPr="00B537AA" w:rsidRDefault="003B4833" w:rsidP="00C04B50">
      <w:pPr>
        <w:spacing w:before="120" w:line="280" w:lineRule="exact"/>
        <w:jc w:val="both"/>
        <w:rPr>
          <w:rFonts w:ascii="Times New Roman" w:hAnsi="Times New Roman" w:cs="Times New Roman"/>
        </w:rPr>
      </w:pPr>
    </w:p>
    <w:sectPr w:rsidR="003B4833" w:rsidRPr="00B537AA" w:rsidSect="00C04B50">
      <w:headerReference w:type="even" r:id="rId9"/>
      <w:headerReference w:type="default" r:id="rId10"/>
      <w:footerReference w:type="even" r:id="rId11"/>
      <w:footerReference w:type="default" r:id="rId12"/>
      <w:pgSz w:w="12240" w:h="15840"/>
      <w:pgMar w:top="1728" w:right="1800" w:bottom="1728" w:left="1800" w:header="720" w:footer="1008"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FFFC33" w14:textId="77777777" w:rsidR="005B13C7" w:rsidRDefault="005B13C7" w:rsidP="00E6010A">
      <w:r>
        <w:separator/>
      </w:r>
    </w:p>
  </w:endnote>
  <w:endnote w:type="continuationSeparator" w:id="0">
    <w:p w14:paraId="16E7A2B6" w14:textId="77777777" w:rsidR="005B13C7" w:rsidRDefault="005B13C7" w:rsidP="00E60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A4CF2" w14:textId="77777777" w:rsidR="00C04B50" w:rsidRDefault="00C04B50" w:rsidP="00E601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BDEE9A" w14:textId="77777777" w:rsidR="00C04B50" w:rsidRDefault="00C04B50" w:rsidP="00E6010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4928A" w14:textId="490CDB0E" w:rsidR="00C04B50" w:rsidRPr="00B537AA" w:rsidRDefault="00C04B50" w:rsidP="00C04B50">
    <w:pPr>
      <w:pStyle w:val="Footer"/>
      <w:rPr>
        <w:rFonts w:ascii="Times New Roman" w:hAnsi="Times New Roman" w:cs="Times New Roman"/>
        <w:b/>
        <w:szCs w:val="20"/>
      </w:rPr>
    </w:pPr>
    <w:r w:rsidRPr="00B537AA">
      <w:rPr>
        <w:rFonts w:ascii="Times New Roman" w:hAnsi="Times New Roman" w:cs="Times New Roman"/>
        <w:b/>
        <w:sz w:val="18"/>
        <w:szCs w:val="18"/>
      </w:rPr>
      <w:t>The 1980 Hague Convention – FAQ – Handling first case</w:t>
    </w:r>
    <w:r w:rsidRPr="00B537AA">
      <w:rPr>
        <w:rFonts w:ascii="Times New Roman" w:hAnsi="Times New Roman" w:cs="Times New Roman"/>
        <w:b/>
        <w:sz w:val="18"/>
        <w:szCs w:val="18"/>
      </w:rPr>
      <w:tab/>
    </w:r>
    <w:r w:rsidRPr="00B537AA">
      <w:rPr>
        <w:rFonts w:ascii="Times New Roman" w:hAnsi="Times New Roman" w:cs="Times New Roman"/>
        <w:b/>
        <w:sz w:val="18"/>
        <w:szCs w:val="18"/>
      </w:rPr>
      <w:tab/>
    </w:r>
    <w:r w:rsidRPr="00B537AA">
      <w:rPr>
        <w:rStyle w:val="PageNumber"/>
        <w:rFonts w:ascii="Times New Roman" w:hAnsi="Times New Roman" w:cs="Times New Roman"/>
        <w:b/>
        <w:sz w:val="18"/>
        <w:szCs w:val="18"/>
      </w:rPr>
      <w:fldChar w:fldCharType="begin"/>
    </w:r>
    <w:r w:rsidRPr="00B537AA">
      <w:rPr>
        <w:rStyle w:val="PageNumber"/>
        <w:rFonts w:ascii="Times New Roman" w:hAnsi="Times New Roman" w:cs="Times New Roman"/>
        <w:b/>
        <w:sz w:val="18"/>
        <w:szCs w:val="18"/>
      </w:rPr>
      <w:instrText xml:space="preserve">PAGE  </w:instrText>
    </w:r>
    <w:r w:rsidRPr="00B537AA">
      <w:rPr>
        <w:rStyle w:val="PageNumber"/>
        <w:rFonts w:ascii="Times New Roman" w:hAnsi="Times New Roman" w:cs="Times New Roman"/>
        <w:b/>
        <w:sz w:val="18"/>
        <w:szCs w:val="18"/>
      </w:rPr>
      <w:fldChar w:fldCharType="separate"/>
    </w:r>
    <w:r w:rsidR="00B537AA">
      <w:rPr>
        <w:rStyle w:val="PageNumber"/>
        <w:rFonts w:ascii="Times New Roman" w:hAnsi="Times New Roman" w:cs="Times New Roman"/>
        <w:b/>
        <w:noProof/>
        <w:sz w:val="18"/>
        <w:szCs w:val="18"/>
      </w:rPr>
      <w:t>2</w:t>
    </w:r>
    <w:r w:rsidRPr="00B537AA">
      <w:rPr>
        <w:rStyle w:val="PageNumber"/>
        <w:rFonts w:ascii="Times New Roman" w:hAnsi="Times New Roman" w:cs="Times New Roman"/>
        <w:b/>
        <w:sz w:val="18"/>
        <w:szCs w:val="18"/>
      </w:rPr>
      <w:fldChar w:fldCharType="end"/>
    </w:r>
    <w:r w:rsidRPr="00B537AA">
      <w:rPr>
        <w:rFonts w:ascii="Times New Roman" w:hAnsi="Times New Roman" w:cs="Times New Roman"/>
        <w:b/>
        <w:sz w:val="18"/>
        <w:szCs w:val="18"/>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CD22AC" w14:textId="77777777" w:rsidR="005B13C7" w:rsidRDefault="005B13C7" w:rsidP="00E6010A">
      <w:r>
        <w:separator/>
      </w:r>
    </w:p>
  </w:footnote>
  <w:footnote w:type="continuationSeparator" w:id="0">
    <w:p w14:paraId="74163C49" w14:textId="77777777" w:rsidR="005B13C7" w:rsidRDefault="005B13C7" w:rsidP="00E6010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137C2" w14:textId="77777777" w:rsidR="00C04B50" w:rsidRDefault="00C04B50" w:rsidP="0001129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25634A" w14:textId="77777777" w:rsidR="00C04B50" w:rsidRDefault="00C04B50" w:rsidP="00693FC6">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9645E" w14:textId="33DAEBA9" w:rsidR="00C04B50" w:rsidRDefault="00C04B50" w:rsidP="00693FC6">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2B8C02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ED2F4C"/>
    <w:multiLevelType w:val="hybridMultilevel"/>
    <w:tmpl w:val="4CACFBC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4F2A9F"/>
    <w:multiLevelType w:val="hybridMultilevel"/>
    <w:tmpl w:val="EE8E597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F80429"/>
    <w:multiLevelType w:val="hybridMultilevel"/>
    <w:tmpl w:val="91923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A415DA"/>
    <w:multiLevelType w:val="hybridMultilevel"/>
    <w:tmpl w:val="09404424"/>
    <w:lvl w:ilvl="0" w:tplc="04090003">
      <w:start w:val="1"/>
      <w:numFmt w:val="bullet"/>
      <w:lvlText w:val="o"/>
      <w:lvlJc w:val="left"/>
      <w:pPr>
        <w:ind w:left="1440" w:hanging="360"/>
      </w:pPr>
      <w:rPr>
        <w:rFonts w:ascii="Courier New" w:hAnsi="Courier New"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3C13EC7"/>
    <w:multiLevelType w:val="hybridMultilevel"/>
    <w:tmpl w:val="1E3AFB5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1C7017"/>
    <w:multiLevelType w:val="hybridMultilevel"/>
    <w:tmpl w:val="C3FAFD6A"/>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AC6DD2"/>
    <w:multiLevelType w:val="hybridMultilevel"/>
    <w:tmpl w:val="DB840022"/>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36170F2"/>
    <w:multiLevelType w:val="hybridMultilevel"/>
    <w:tmpl w:val="A40AB34C"/>
    <w:lvl w:ilvl="0" w:tplc="04090003">
      <w:start w:val="1"/>
      <w:numFmt w:val="bullet"/>
      <w:lvlText w:val="o"/>
      <w:lvlJc w:val="left"/>
      <w:pPr>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6714DA1"/>
    <w:multiLevelType w:val="hybridMultilevel"/>
    <w:tmpl w:val="C206F046"/>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EB4188B"/>
    <w:multiLevelType w:val="multilevel"/>
    <w:tmpl w:val="EE8E597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7ECA55B3"/>
    <w:multiLevelType w:val="hybridMultilevel"/>
    <w:tmpl w:val="DD324C0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9"/>
  </w:num>
  <w:num w:numId="4">
    <w:abstractNumId w:val="5"/>
  </w:num>
  <w:num w:numId="5">
    <w:abstractNumId w:val="1"/>
  </w:num>
  <w:num w:numId="6">
    <w:abstractNumId w:val="3"/>
  </w:num>
  <w:num w:numId="7">
    <w:abstractNumId w:val="2"/>
  </w:num>
  <w:num w:numId="8">
    <w:abstractNumId w:val="11"/>
  </w:num>
  <w:num w:numId="9">
    <w:abstractNumId w:val="0"/>
  </w:num>
  <w:num w:numId="10">
    <w:abstractNumId w:val="10"/>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4F5"/>
    <w:rsid w:val="00011298"/>
    <w:rsid w:val="00081767"/>
    <w:rsid w:val="000D25AF"/>
    <w:rsid w:val="00142BA8"/>
    <w:rsid w:val="002067C7"/>
    <w:rsid w:val="0027602B"/>
    <w:rsid w:val="002828B6"/>
    <w:rsid w:val="002B2697"/>
    <w:rsid w:val="00307C67"/>
    <w:rsid w:val="00381089"/>
    <w:rsid w:val="003B4833"/>
    <w:rsid w:val="003F54F5"/>
    <w:rsid w:val="00460D9C"/>
    <w:rsid w:val="004728B9"/>
    <w:rsid w:val="00473064"/>
    <w:rsid w:val="004B4046"/>
    <w:rsid w:val="004C2158"/>
    <w:rsid w:val="004F501F"/>
    <w:rsid w:val="005B13C7"/>
    <w:rsid w:val="00617EDC"/>
    <w:rsid w:val="00693FC6"/>
    <w:rsid w:val="006A33B4"/>
    <w:rsid w:val="006B58E4"/>
    <w:rsid w:val="006E5F1F"/>
    <w:rsid w:val="006F3A74"/>
    <w:rsid w:val="007D534A"/>
    <w:rsid w:val="00877D8E"/>
    <w:rsid w:val="008A2170"/>
    <w:rsid w:val="008B04E9"/>
    <w:rsid w:val="008D09EA"/>
    <w:rsid w:val="009D41CB"/>
    <w:rsid w:val="00A75223"/>
    <w:rsid w:val="00AE1B3A"/>
    <w:rsid w:val="00B01BFA"/>
    <w:rsid w:val="00B537AA"/>
    <w:rsid w:val="00B716D0"/>
    <w:rsid w:val="00BB06A8"/>
    <w:rsid w:val="00BB6545"/>
    <w:rsid w:val="00C04B50"/>
    <w:rsid w:val="00C326F1"/>
    <w:rsid w:val="00D23712"/>
    <w:rsid w:val="00E463B0"/>
    <w:rsid w:val="00E6010A"/>
    <w:rsid w:val="00E91BEC"/>
    <w:rsid w:val="00F47D96"/>
    <w:rsid w:val="00F83F7C"/>
    <w:rsid w:val="00F85D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8F83E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F54F5"/>
    <w:pPr>
      <w:widowControl w:val="0"/>
      <w:autoSpaceDE w:val="0"/>
      <w:autoSpaceDN w:val="0"/>
      <w:adjustRightInd w:val="0"/>
    </w:pPr>
    <w:rPr>
      <w:rFonts w:ascii="Arial" w:hAnsi="Arial" w:cs="Arial"/>
      <w:color w:val="000000"/>
    </w:rPr>
  </w:style>
  <w:style w:type="paragraph" w:styleId="ListParagraph">
    <w:name w:val="List Paragraph"/>
    <w:basedOn w:val="Normal"/>
    <w:uiPriority w:val="34"/>
    <w:qFormat/>
    <w:rsid w:val="00381089"/>
    <w:pPr>
      <w:ind w:left="720"/>
      <w:contextualSpacing/>
    </w:pPr>
  </w:style>
  <w:style w:type="paragraph" w:styleId="Header">
    <w:name w:val="header"/>
    <w:basedOn w:val="Normal"/>
    <w:link w:val="HeaderChar"/>
    <w:uiPriority w:val="99"/>
    <w:unhideWhenUsed/>
    <w:rsid w:val="00E6010A"/>
    <w:pPr>
      <w:tabs>
        <w:tab w:val="center" w:pos="4320"/>
        <w:tab w:val="right" w:pos="8640"/>
      </w:tabs>
    </w:pPr>
  </w:style>
  <w:style w:type="character" w:customStyle="1" w:styleId="HeaderChar">
    <w:name w:val="Header Char"/>
    <w:basedOn w:val="DefaultParagraphFont"/>
    <w:link w:val="Header"/>
    <w:uiPriority w:val="99"/>
    <w:rsid w:val="00E6010A"/>
  </w:style>
  <w:style w:type="paragraph" w:styleId="Footer">
    <w:name w:val="footer"/>
    <w:basedOn w:val="Normal"/>
    <w:link w:val="FooterChar"/>
    <w:uiPriority w:val="99"/>
    <w:unhideWhenUsed/>
    <w:rsid w:val="00E6010A"/>
    <w:pPr>
      <w:tabs>
        <w:tab w:val="center" w:pos="4320"/>
        <w:tab w:val="right" w:pos="8640"/>
      </w:tabs>
    </w:pPr>
  </w:style>
  <w:style w:type="character" w:customStyle="1" w:styleId="FooterChar">
    <w:name w:val="Footer Char"/>
    <w:basedOn w:val="DefaultParagraphFont"/>
    <w:link w:val="Footer"/>
    <w:uiPriority w:val="99"/>
    <w:rsid w:val="00E6010A"/>
  </w:style>
  <w:style w:type="character" w:styleId="PageNumber">
    <w:name w:val="page number"/>
    <w:basedOn w:val="DefaultParagraphFont"/>
    <w:uiPriority w:val="99"/>
    <w:semiHidden/>
    <w:unhideWhenUsed/>
    <w:rsid w:val="00E6010A"/>
  </w:style>
  <w:style w:type="character" w:styleId="CommentReference">
    <w:name w:val="annotation reference"/>
    <w:basedOn w:val="DefaultParagraphFont"/>
    <w:uiPriority w:val="99"/>
    <w:semiHidden/>
    <w:unhideWhenUsed/>
    <w:rsid w:val="006B58E4"/>
    <w:rPr>
      <w:sz w:val="16"/>
      <w:szCs w:val="16"/>
    </w:rPr>
  </w:style>
  <w:style w:type="paragraph" w:styleId="CommentText">
    <w:name w:val="annotation text"/>
    <w:basedOn w:val="Normal"/>
    <w:link w:val="CommentTextChar"/>
    <w:uiPriority w:val="99"/>
    <w:semiHidden/>
    <w:unhideWhenUsed/>
    <w:rsid w:val="006B58E4"/>
    <w:rPr>
      <w:sz w:val="20"/>
      <w:szCs w:val="20"/>
    </w:rPr>
  </w:style>
  <w:style w:type="character" w:customStyle="1" w:styleId="CommentTextChar">
    <w:name w:val="Comment Text Char"/>
    <w:basedOn w:val="DefaultParagraphFont"/>
    <w:link w:val="CommentText"/>
    <w:uiPriority w:val="99"/>
    <w:semiHidden/>
    <w:rsid w:val="006B58E4"/>
    <w:rPr>
      <w:sz w:val="20"/>
      <w:szCs w:val="20"/>
    </w:rPr>
  </w:style>
  <w:style w:type="paragraph" w:styleId="CommentSubject">
    <w:name w:val="annotation subject"/>
    <w:basedOn w:val="CommentText"/>
    <w:next w:val="CommentText"/>
    <w:link w:val="CommentSubjectChar"/>
    <w:uiPriority w:val="99"/>
    <w:semiHidden/>
    <w:unhideWhenUsed/>
    <w:rsid w:val="006B58E4"/>
    <w:rPr>
      <w:b/>
      <w:bCs/>
    </w:rPr>
  </w:style>
  <w:style w:type="character" w:customStyle="1" w:styleId="CommentSubjectChar">
    <w:name w:val="Comment Subject Char"/>
    <w:basedOn w:val="CommentTextChar"/>
    <w:link w:val="CommentSubject"/>
    <w:uiPriority w:val="99"/>
    <w:semiHidden/>
    <w:rsid w:val="006B58E4"/>
    <w:rPr>
      <w:b/>
      <w:bCs/>
      <w:sz w:val="20"/>
      <w:szCs w:val="20"/>
    </w:rPr>
  </w:style>
  <w:style w:type="paragraph" w:styleId="BalloonText">
    <w:name w:val="Balloon Text"/>
    <w:basedOn w:val="Normal"/>
    <w:link w:val="BalloonTextChar"/>
    <w:uiPriority w:val="99"/>
    <w:semiHidden/>
    <w:unhideWhenUsed/>
    <w:rsid w:val="006B58E4"/>
    <w:rPr>
      <w:rFonts w:ascii="Tahoma" w:hAnsi="Tahoma" w:cs="Tahoma"/>
      <w:sz w:val="16"/>
      <w:szCs w:val="16"/>
    </w:rPr>
  </w:style>
  <w:style w:type="character" w:customStyle="1" w:styleId="BalloonTextChar">
    <w:name w:val="Balloon Text Char"/>
    <w:basedOn w:val="DefaultParagraphFont"/>
    <w:link w:val="BalloonText"/>
    <w:uiPriority w:val="99"/>
    <w:semiHidden/>
    <w:rsid w:val="006B58E4"/>
    <w:rPr>
      <w:rFonts w:ascii="Tahoma" w:hAnsi="Tahoma" w:cs="Tahoma"/>
      <w:sz w:val="16"/>
      <w:szCs w:val="16"/>
    </w:rPr>
  </w:style>
  <w:style w:type="paragraph" w:styleId="Revision">
    <w:name w:val="Revision"/>
    <w:hidden/>
    <w:uiPriority w:val="99"/>
    <w:semiHidden/>
    <w:rsid w:val="006A33B4"/>
  </w:style>
  <w:style w:type="paragraph" w:styleId="FootnoteText">
    <w:name w:val="footnote text"/>
    <w:basedOn w:val="Normal"/>
    <w:link w:val="FootnoteTextChar"/>
    <w:uiPriority w:val="99"/>
    <w:unhideWhenUsed/>
    <w:rsid w:val="006A33B4"/>
  </w:style>
  <w:style w:type="character" w:customStyle="1" w:styleId="FootnoteTextChar">
    <w:name w:val="Footnote Text Char"/>
    <w:basedOn w:val="DefaultParagraphFont"/>
    <w:link w:val="FootnoteText"/>
    <w:uiPriority w:val="99"/>
    <w:rsid w:val="006A33B4"/>
  </w:style>
  <w:style w:type="character" w:styleId="FootnoteReference">
    <w:name w:val="footnote reference"/>
    <w:basedOn w:val="DefaultParagraphFont"/>
    <w:uiPriority w:val="99"/>
    <w:unhideWhenUsed/>
    <w:rsid w:val="006A33B4"/>
    <w:rPr>
      <w:vertAlign w:val="superscript"/>
    </w:rPr>
  </w:style>
  <w:style w:type="character" w:styleId="Hyperlink">
    <w:name w:val="Hyperlink"/>
    <w:basedOn w:val="DefaultParagraphFont"/>
    <w:uiPriority w:val="99"/>
    <w:unhideWhenUsed/>
    <w:rsid w:val="000112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hcch.net/index_en.php?act=conventions.text&amp;cid=24"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C342B-D34F-804D-9ADC-C3E5B486E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1063</Words>
  <Characters>6065</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California Superior Court</Company>
  <LinksUpToDate>false</LinksUpToDate>
  <CharactersWithSpaces>7114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Garbolino</dc:creator>
  <cp:lastModifiedBy>Microsoft Office User</cp:lastModifiedBy>
  <cp:revision>5</cp:revision>
  <dcterms:created xsi:type="dcterms:W3CDTF">2015-09-15T16:36:00Z</dcterms:created>
  <dcterms:modified xsi:type="dcterms:W3CDTF">2016-03-16T18:42:00Z</dcterms:modified>
</cp:coreProperties>
</file>